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F0B97" w14:textId="20D37E00" w:rsidR="00F5121F" w:rsidRDefault="00F51F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0" w:name="_GoBack"/>
      <w:proofErr w:type="spellStart"/>
      <w:r w:rsidRPr="00F51F7E">
        <w:rPr>
          <w:rFonts w:ascii="Arial" w:eastAsia="Arial" w:hAnsi="Arial" w:cs="Arial"/>
          <w:b/>
          <w:color w:val="000000"/>
          <w:sz w:val="32"/>
          <w:szCs w:val="32"/>
        </w:rPr>
        <w:t>Perbedaan</w:t>
      </w:r>
      <w:proofErr w:type="spellEnd"/>
      <w:r w:rsidRPr="00F51F7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817E46">
        <w:rPr>
          <w:rFonts w:ascii="Arial" w:eastAsia="Arial" w:hAnsi="Arial" w:cs="Arial"/>
          <w:b/>
          <w:color w:val="000000"/>
          <w:sz w:val="32"/>
          <w:szCs w:val="32"/>
        </w:rPr>
        <w:t>Kesehatan</w:t>
      </w:r>
      <w:proofErr w:type="spellEnd"/>
      <w:r w:rsidR="00817E46">
        <w:rPr>
          <w:rFonts w:ascii="Arial" w:eastAsia="Arial" w:hAnsi="Arial" w:cs="Arial"/>
          <w:b/>
          <w:color w:val="000000"/>
          <w:sz w:val="32"/>
          <w:szCs w:val="32"/>
        </w:rPr>
        <w:t xml:space="preserve"> Mental</w:t>
      </w: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 p</w:t>
      </w:r>
      <w:r w:rsidRPr="00F51F7E">
        <w:rPr>
          <w:rFonts w:ascii="Arial" w:eastAsia="Arial" w:hAnsi="Arial" w:cs="Arial"/>
          <w:b/>
          <w:color w:val="000000"/>
          <w:sz w:val="32"/>
          <w:szCs w:val="32"/>
        </w:rPr>
        <w:t xml:space="preserve">ada </w:t>
      </w:r>
      <w:proofErr w:type="spellStart"/>
      <w:r w:rsidRPr="00F51F7E">
        <w:rPr>
          <w:rFonts w:ascii="Arial" w:eastAsia="Arial" w:hAnsi="Arial" w:cs="Arial"/>
          <w:b/>
          <w:color w:val="000000"/>
          <w:sz w:val="32"/>
          <w:szCs w:val="32"/>
        </w:rPr>
        <w:t>Mahasiswa</w:t>
      </w:r>
      <w:proofErr w:type="spellEnd"/>
      <w:r w:rsidRPr="00F51F7E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47B88">
        <w:rPr>
          <w:rFonts w:ascii="Arial" w:eastAsia="Arial" w:hAnsi="Arial" w:cs="Arial"/>
          <w:b/>
          <w:color w:val="000000"/>
          <w:sz w:val="32"/>
          <w:szCs w:val="32"/>
        </w:rPr>
        <w:t>dari</w:t>
      </w:r>
      <w:proofErr w:type="spellEnd"/>
      <w:r w:rsidR="00247B88">
        <w:rPr>
          <w:rFonts w:ascii="Arial" w:eastAsia="Arial" w:hAnsi="Arial" w:cs="Arial"/>
          <w:b/>
          <w:color w:val="000000"/>
          <w:sz w:val="32"/>
          <w:szCs w:val="32"/>
        </w:rPr>
        <w:t xml:space="preserve"> Daerah </w:t>
      </w:r>
      <w:proofErr w:type="spellStart"/>
      <w:r w:rsidR="00247B88">
        <w:rPr>
          <w:rFonts w:ascii="Arial" w:eastAsia="Arial" w:hAnsi="Arial" w:cs="Arial"/>
          <w:b/>
          <w:color w:val="000000"/>
          <w:sz w:val="32"/>
          <w:szCs w:val="32"/>
        </w:rPr>
        <w:t>Asal</w:t>
      </w:r>
      <w:proofErr w:type="spellEnd"/>
      <w:r w:rsidR="00247B8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47B88">
        <w:rPr>
          <w:rFonts w:ascii="Arial" w:eastAsia="Arial" w:hAnsi="Arial" w:cs="Arial"/>
          <w:b/>
          <w:color w:val="000000"/>
          <w:sz w:val="32"/>
          <w:szCs w:val="32"/>
        </w:rPr>
        <w:t>Jawa</w:t>
      </w:r>
      <w:proofErr w:type="spellEnd"/>
      <w:r w:rsidR="00247B88">
        <w:rPr>
          <w:rFonts w:ascii="Arial" w:eastAsia="Arial" w:hAnsi="Arial" w:cs="Arial"/>
          <w:b/>
          <w:color w:val="000000"/>
          <w:sz w:val="32"/>
          <w:szCs w:val="32"/>
        </w:rPr>
        <w:t xml:space="preserve"> Tengah dan NTB: </w:t>
      </w:r>
      <w:proofErr w:type="spellStart"/>
      <w:r w:rsidR="00247B88">
        <w:rPr>
          <w:rFonts w:ascii="Arial" w:eastAsia="Arial" w:hAnsi="Arial" w:cs="Arial"/>
          <w:b/>
          <w:color w:val="000000"/>
          <w:sz w:val="32"/>
          <w:szCs w:val="32"/>
        </w:rPr>
        <w:t>Studi</w:t>
      </w:r>
      <w:proofErr w:type="spellEnd"/>
      <w:r w:rsidR="00247B88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247B88">
        <w:rPr>
          <w:rFonts w:ascii="Arial" w:eastAsia="Arial" w:hAnsi="Arial" w:cs="Arial"/>
          <w:b/>
          <w:color w:val="000000"/>
          <w:sz w:val="32"/>
          <w:szCs w:val="32"/>
        </w:rPr>
        <w:t>Komparatif</w:t>
      </w:r>
      <w:bookmarkEnd w:id="0"/>
      <w:proofErr w:type="spellEnd"/>
    </w:p>
    <w:p w14:paraId="4D4C482B" w14:textId="77777777" w:rsidR="00F5121F" w:rsidRDefault="00F512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27968D3" w14:textId="6A6B2D27" w:rsidR="00F5121F" w:rsidRDefault="00D244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Na</w:t>
      </w:r>
      <w:r w:rsidR="00F51F7E">
        <w:rPr>
          <w:rFonts w:ascii="Arial" w:eastAsia="Arial" w:hAnsi="Arial" w:cs="Arial"/>
          <w:b/>
          <w:color w:val="000000"/>
        </w:rPr>
        <w:t>ufal Rizki Fadhillah</w:t>
      </w:r>
      <w:r>
        <w:rPr>
          <w:rFonts w:ascii="Arial" w:eastAsia="Arial" w:hAnsi="Arial" w:cs="Arial"/>
          <w:b/>
          <w:color w:val="000000"/>
          <w:vertAlign w:val="superscript"/>
        </w:rPr>
        <w:t>1</w:t>
      </w:r>
    </w:p>
    <w:p w14:paraId="3969960D" w14:textId="5CD006F0" w:rsidR="00F5121F" w:rsidRDefault="00D244B3" w:rsidP="00F51F7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  <w:vertAlign w:val="superscript"/>
        </w:rPr>
        <w:t>1</w:t>
      </w:r>
      <w:r w:rsidR="00F51F7E">
        <w:rPr>
          <w:rFonts w:ascii="Arial" w:eastAsia="Arial" w:hAnsi="Arial" w:cs="Arial"/>
          <w:color w:val="000000"/>
          <w:sz w:val="22"/>
          <w:szCs w:val="22"/>
        </w:rPr>
        <w:t xml:space="preserve">Universitas </w:t>
      </w:r>
      <w:proofErr w:type="spellStart"/>
      <w:r w:rsidR="00F51F7E">
        <w:rPr>
          <w:rFonts w:ascii="Arial" w:eastAsia="Arial" w:hAnsi="Arial" w:cs="Arial"/>
          <w:color w:val="000000"/>
          <w:sz w:val="22"/>
          <w:szCs w:val="22"/>
        </w:rPr>
        <w:t>Sebelas</w:t>
      </w:r>
      <w:proofErr w:type="spellEnd"/>
      <w:r w:rsidR="00F51F7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 w:rsidR="00F51F7E">
        <w:rPr>
          <w:rFonts w:ascii="Arial" w:eastAsia="Arial" w:hAnsi="Arial" w:cs="Arial"/>
          <w:color w:val="000000"/>
          <w:sz w:val="22"/>
          <w:szCs w:val="22"/>
        </w:rPr>
        <w:t>Maret</w:t>
      </w:r>
      <w:proofErr w:type="spellEnd"/>
    </w:p>
    <w:p w14:paraId="22AE471C" w14:textId="62DFCD07" w:rsidR="00F5121F" w:rsidRDefault="00D244B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E-mail: </w:t>
      </w:r>
      <w:r w:rsidR="00F51F7E">
        <w:rPr>
          <w:rFonts w:ascii="Arial" w:eastAsia="Arial" w:hAnsi="Arial" w:cs="Arial"/>
          <w:color w:val="000000"/>
          <w:sz w:val="22"/>
          <w:szCs w:val="22"/>
        </w:rPr>
        <w:t>naufalrizki728@gmail.com</w:t>
      </w:r>
    </w:p>
    <w:p w14:paraId="12EAB1ED" w14:textId="77777777" w:rsidR="00F5121F" w:rsidRDefault="00F5121F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3"/>
        <w:tblW w:w="8964" w:type="dxa"/>
        <w:tblInd w:w="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3153"/>
        <w:gridCol w:w="430"/>
        <w:gridCol w:w="5381"/>
      </w:tblGrid>
      <w:tr w:rsidR="00F5121F" w14:paraId="632638CF" w14:textId="77777777">
        <w:tc>
          <w:tcPr>
            <w:tcW w:w="3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87FC7" w14:textId="77777777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Article History:</w:t>
            </w:r>
          </w:p>
          <w:p w14:paraId="510AD55A" w14:textId="16256CF2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1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Received: </w:t>
            </w:r>
            <w:r w:rsidR="00432454">
              <w:rPr>
                <w:rFonts w:ascii="Arial" w:eastAsia="Arial" w:hAnsi="Arial" w:cs="Arial"/>
                <w:color w:val="000000"/>
                <w:sz w:val="22"/>
                <w:szCs w:val="22"/>
              </w:rPr>
              <w:t>8 June</w:t>
            </w:r>
          </w:p>
          <w:p w14:paraId="27A7B24B" w14:textId="1616B164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1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First Review:</w:t>
            </w:r>
            <w:r w:rsidR="004324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12 June</w:t>
            </w:r>
          </w:p>
          <w:p w14:paraId="676F9D7E" w14:textId="31F9F845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4" w:hanging="18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Last Review:</w:t>
            </w:r>
            <w:r w:rsidR="0043245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25 June</w:t>
            </w:r>
          </w:p>
          <w:p w14:paraId="3FF9D818" w14:textId="1281C673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Revised: </w:t>
            </w:r>
            <w:r w:rsidR="00432454">
              <w:rPr>
                <w:rFonts w:ascii="Arial" w:eastAsia="Arial" w:hAnsi="Arial" w:cs="Arial"/>
                <w:color w:val="000000"/>
                <w:sz w:val="22"/>
                <w:szCs w:val="22"/>
              </w:rPr>
              <w:t>10 July</w:t>
            </w:r>
          </w:p>
          <w:p w14:paraId="6EE3EB14" w14:textId="3224E121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36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Accepted: </w:t>
            </w:r>
            <w:r w:rsidR="00432454">
              <w:rPr>
                <w:rFonts w:ascii="Arial" w:eastAsia="Arial" w:hAnsi="Arial" w:cs="Arial"/>
                <w:color w:val="000000"/>
                <w:sz w:val="22"/>
                <w:szCs w:val="22"/>
              </w:rPr>
              <w:t>20 July</w:t>
            </w:r>
          </w:p>
          <w:p w14:paraId="38BE60B7" w14:textId="77777777" w:rsidR="00F5121F" w:rsidRDefault="00F5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14:paraId="7A912F75" w14:textId="77777777" w:rsidR="00F5121F" w:rsidRDefault="00F5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699AF" w14:textId="77777777" w:rsidR="00F5121F" w:rsidRDefault="00F5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743F1" w14:textId="4C3211CB" w:rsidR="00F5121F" w:rsidRDefault="00D244B3" w:rsidP="00F51F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z w:val="22"/>
                <w:szCs w:val="22"/>
              </w:rPr>
              <w:t xml:space="preserve">Abstract: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Penelitian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ini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bertujuan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untuk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mengetahui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perbedaan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Kesehatan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Mental</w:t>
            </w:r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pada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berdasarkan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yaitu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Jawa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Tengah dan Nusa Tenggara Barat.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Penelitian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ini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menggunakan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metode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kuantitatif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instrumen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berupa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kuisioner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skala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psikologi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.</w:t>
            </w:r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Kuisioner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digunakan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untuk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mengumpulkan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nama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dan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responden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.</w:t>
            </w:r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Skala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psikologi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digunakan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untuk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mengungkap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Kesehatan Mental</w:t>
            </w:r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. Skala </w:t>
            </w:r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yang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digunakan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yaitu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bookmarkStart w:id="1" w:name="_Hlk137128029"/>
            <w:r w:rsidR="00817E46" w:rsidRP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Mental Health Continuum-Short Form (MHC-SF) </w:t>
            </w:r>
            <w:proofErr w:type="spellStart"/>
            <w:r w:rsidR="00817E46" w:rsidRP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versi</w:t>
            </w:r>
            <w:proofErr w:type="spellEnd"/>
            <w:r w:rsidR="00817E46" w:rsidRP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Indonesia</w:t>
            </w:r>
            <w:bookmarkEnd w:id="1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. </w:t>
            </w:r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Skala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telah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diuji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memiliki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hasil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valid dan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reliabel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koefisien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reliabilitas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0.909</w:t>
            </w:r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Sampel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dikumpulkan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teknik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voluntary sampling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96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responden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(48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</w:t>
            </w:r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ari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Jawa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Tengah dan 48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</w:t>
            </w:r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ari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NTB). Data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dianalisis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menggunakan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independent sample t-test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bantuan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software IBM SPSS Statistics 27. Hasil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penelitian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menunjukkan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bahwa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tidak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terdapat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perbedaan</w:t>
            </w:r>
            <w:proofErr w:type="spellEnd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X </w:t>
            </w:r>
            <w:proofErr w:type="spellStart"/>
            <w:r w:rsidR="00F51F7E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antara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dari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Jawa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Tengah dan NTB</w:t>
            </w:r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dengan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nilai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signifikansi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p=0.989 (p&gt;0.05)</w:t>
            </w:r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Secara</w:t>
            </w:r>
            <w:proofErr w:type="spellEnd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keseluruhan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,</w:t>
            </w:r>
            <w:r w:rsidR="00380298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tidak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ada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perbedaan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antara</w:t>
            </w:r>
            <w:proofErr w:type="spellEnd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rata-rata </w:t>
            </w:r>
            <w:proofErr w:type="spellStart"/>
            <w:r w:rsidR="004B49AF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skor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kesehatan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mental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dari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daerah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asal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Jawa</w:t>
            </w:r>
            <w:proofErr w:type="spellEnd"/>
            <w:r w:rsidR="00817E46"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Tengah dan NTB.</w:t>
            </w:r>
          </w:p>
        </w:tc>
      </w:tr>
      <w:tr w:rsidR="00F5121F" w14:paraId="65B24011" w14:textId="77777777">
        <w:tc>
          <w:tcPr>
            <w:tcW w:w="31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E493F" w14:textId="77777777" w:rsidR="00F5121F" w:rsidRDefault="00D2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Keywords: </w:t>
            </w:r>
          </w:p>
        </w:tc>
        <w:tc>
          <w:tcPr>
            <w:tcW w:w="4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CCE1" w14:textId="77777777" w:rsidR="00F5121F" w:rsidRDefault="00F512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</w:pPr>
          </w:p>
        </w:tc>
        <w:tc>
          <w:tcPr>
            <w:tcW w:w="53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CA928" w14:textId="68493E31" w:rsidR="00F5121F" w:rsidRDefault="00817E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Kesehatan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Mental, </w:t>
            </w:r>
            <w:proofErr w:type="spellStart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>Mahasiswa</w:t>
            </w:r>
            <w:proofErr w:type="spellEnd"/>
            <w:r>
              <w:rPr>
                <w:rFonts w:ascii="Arial" w:eastAsia="Arial" w:hAnsi="Arial" w:cs="Arial"/>
                <w:i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250B288" w14:textId="77777777" w:rsidR="00F5121F" w:rsidRDefault="00F5121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</w:p>
    <w:p w14:paraId="6CDDC386" w14:textId="54411E66" w:rsidR="00F5121F" w:rsidRDefault="00D244B3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Pendahuluan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 </w:t>
      </w:r>
    </w:p>
    <w:p w14:paraId="328BEEF5" w14:textId="3D5AF4DC" w:rsidR="00B72772" w:rsidRPr="006C29BB" w:rsidRDefault="00A377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aspek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penting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memengaruhi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kesejahteraan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individu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masyarakat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keseluruhan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Dewasa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semakin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menjadi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perhatian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global. Salah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satu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rentan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terhadap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masalah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. Masa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perkuliahan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perguruan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baik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perguruan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negeri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maupun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perguruan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swasta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seringkali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menimbulkan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tekanan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berada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tanah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rantau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Banyaknya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perguruan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menjadi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salah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satu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faktor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menjadikan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merantau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(</w:t>
      </w:r>
      <w:proofErr w:type="spellStart"/>
      <w:r w:rsidR="00B72772" w:rsidRPr="006C29BB">
        <w:rPr>
          <w:rFonts w:ascii="Palatino Linotype" w:eastAsia="Palatino Linotype" w:hAnsi="Palatino Linotype" w:cs="Palatino Linotype"/>
          <w:color w:val="000000"/>
        </w:rPr>
        <w:t>Saniskoro</w:t>
      </w:r>
      <w:proofErr w:type="spellEnd"/>
      <w:r w:rsidR="00B72772" w:rsidRPr="006C29BB">
        <w:rPr>
          <w:rFonts w:ascii="Palatino Linotype" w:eastAsia="Palatino Linotype" w:hAnsi="Palatino Linotype" w:cs="Palatino Linotype"/>
          <w:color w:val="000000"/>
        </w:rPr>
        <w:t xml:space="preserve"> &amp; Akmal, 2017).</w:t>
      </w:r>
    </w:p>
    <w:p w14:paraId="4587FB5B" w14:textId="1BFF1EAA" w:rsidR="00432454" w:rsidRDefault="00B72772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  <w:sectPr w:rsidR="00432454" w:rsidSect="002140B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655" w:right="1440" w:bottom="1440" w:left="1440" w:header="0" w:footer="720" w:gutter="0"/>
          <w:pgNumType w:start="93"/>
          <w:cols w:space="720"/>
          <w:titlePg/>
        </w:sectPr>
      </w:pPr>
      <w:r w:rsidRPr="006C29BB">
        <w:rPr>
          <w:rFonts w:ascii="Palatino Linotype" w:eastAsia="Palatino Linotype" w:hAnsi="Palatino Linotype" w:cs="Palatino Linotype"/>
          <w:color w:val="000000"/>
        </w:rPr>
        <w:t xml:space="preserve"> Daerah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latar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belakang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geografis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individu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menjadi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faktor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memengaruhi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budaya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norma-norma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sosial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memengaruhi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menghadapi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stres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akademik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(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Mitasari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&amp;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Istikomayanti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, 2017).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akan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studi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komparatif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untu</w:t>
      </w:r>
      <w:r w:rsidR="00432454">
        <w:rPr>
          <w:rFonts w:ascii="Palatino Linotype" w:eastAsia="Palatino Linotype" w:hAnsi="Palatino Linotype" w:cs="Palatino Linotype"/>
          <w:color w:val="000000"/>
        </w:rPr>
        <w:t>k</w:t>
      </w:r>
      <w:proofErr w:type="spellEnd"/>
    </w:p>
    <w:p w14:paraId="04A64DBD" w14:textId="470C7F99" w:rsidR="00A37719" w:rsidRPr="006C29BB" w:rsidRDefault="006C29BB" w:rsidP="0043245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lastRenderedPageBreak/>
        <w:t>membandingkan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berasal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dua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berbeda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di Indonesia,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yaitu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Tengah dan Nusa Tenggara Barat (NTB).</w:t>
      </w:r>
    </w:p>
    <w:p w14:paraId="7B8917CB" w14:textId="7A8D2A46" w:rsidR="006C29BB" w:rsidRPr="006C29BB" w:rsidRDefault="006C29B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Studi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bertujuan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mengetahui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berasal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Tengah dan NTB.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dipilih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memiliki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karakteristik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berbeda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hal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budaya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geografi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dan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aspek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sosial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mungkin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berdampak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memahami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diharapkan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dikembangkan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strategi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intervensi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lebih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efektif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relevan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meningkatkan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>.</w:t>
      </w:r>
    </w:p>
    <w:p w14:paraId="3527C634" w14:textId="433F2924" w:rsidR="006C29BB" w:rsidRPr="006C29BB" w:rsidRDefault="006C29BB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menjawab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pertanyaan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apakah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terdapat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Tengah dan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Nusa Tenggara Barat.</w:t>
      </w:r>
    </w:p>
    <w:p w14:paraId="0F88029F" w14:textId="287C07D1" w:rsidR="00F5121F" w:rsidRDefault="00D244B3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Berisi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deskripsi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tentang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situasi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kondisi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obyektif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subyek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pembahasan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isu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fokus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kajian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rumusan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masalah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tujuan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fakta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sosial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eksis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didukung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data-data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kualitatif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maupun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</w:t>
      </w:r>
      <w:r>
        <w:rPr>
          <w:rFonts w:ascii="Palatino Linotype" w:eastAsia="Palatino Linotype" w:hAnsi="Palatino Linotype" w:cs="Palatino Linotype"/>
          <w:color w:val="000000"/>
        </w:rPr>
        <w:t>antitatif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serta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didukung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color w:val="000000"/>
        </w:rPr>
        <w:t>literature review</w:t>
      </w:r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relevan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6FD94AC0" w14:textId="2BC99592" w:rsidR="00F5121F" w:rsidRDefault="00D244B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Metode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 </w:t>
      </w:r>
    </w:p>
    <w:p w14:paraId="1968603F" w14:textId="5CC6DEDA" w:rsidR="006C29BB" w:rsidRDefault="00F232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daring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Juni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2023.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metode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komparatif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perbandingan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pendekatan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kuantitatif</w:t>
      </w:r>
      <w:proofErr w:type="spellEnd"/>
      <w:r w:rsid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="006C29BB">
        <w:rPr>
          <w:rFonts w:ascii="Palatino Linotype" w:eastAsia="Palatino Linotype" w:hAnsi="Palatino Linotype" w:cs="Palatino Linotype"/>
          <w:color w:val="000000"/>
        </w:rPr>
        <w:t>P</w:t>
      </w:r>
      <w:r w:rsidR="006C29BB" w:rsidRPr="006C29BB">
        <w:rPr>
          <w:rFonts w:ascii="Palatino Linotype" w:eastAsia="Palatino Linotype" w:hAnsi="Palatino Linotype" w:cs="Palatino Linotype"/>
          <w:color w:val="000000"/>
        </w:rPr>
        <w:t>enelitian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kuantitatif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mengacu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pendekatan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menganut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paham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positivisme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instrumen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khusus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mengungkapkan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fenomena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tertentu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. Hasil data yang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diperoleh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instrumen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kemudian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dianalisis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bantuan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teknik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statistika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Sementara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itu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komparatif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jenis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bertujuan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menggambarkan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fenomena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melakukan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perbandingan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terhadap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C29BB" w:rsidRPr="006C29BB">
        <w:rPr>
          <w:rFonts w:ascii="Palatino Linotype" w:eastAsia="Palatino Linotype" w:hAnsi="Palatino Linotype" w:cs="Palatino Linotype"/>
          <w:color w:val="000000"/>
        </w:rPr>
        <w:t>mereka</w:t>
      </w:r>
      <w:proofErr w:type="spellEnd"/>
      <w:r w:rsidR="006C29BB" w:rsidRPr="006C29BB">
        <w:rPr>
          <w:rFonts w:ascii="Palatino Linotype" w:eastAsia="Palatino Linotype" w:hAnsi="Palatino Linotype" w:cs="Palatino Linotype"/>
          <w:color w:val="000000"/>
        </w:rPr>
        <w:t xml:space="preserve"> (Saputra, 2016).</w:t>
      </w:r>
    </w:p>
    <w:p w14:paraId="531547F1" w14:textId="6AC2352A" w:rsidR="001F63C3" w:rsidRDefault="001F6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dikelompokkan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berdasarkan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yaitu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dan Nusa Tenggara Barat.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Jumlah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9</w:t>
      </w:r>
      <w:r w:rsidR="00B8661C">
        <w:rPr>
          <w:rFonts w:ascii="Palatino Linotype" w:eastAsia="Palatino Linotype" w:hAnsi="Palatino Linotype" w:cs="Palatino Linotype"/>
          <w:color w:val="000000"/>
        </w:rPr>
        <w:t>5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4</w:t>
      </w:r>
      <w:r w:rsidR="00B8661C">
        <w:rPr>
          <w:rFonts w:ascii="Palatino Linotype" w:eastAsia="Palatino Linotype" w:hAnsi="Palatino Linotype" w:cs="Palatino Linotype"/>
          <w:color w:val="000000"/>
        </w:rPr>
        <w:t>7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dan 48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Barat. Teknik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sampling </w:t>
      </w:r>
      <w:r>
        <w:rPr>
          <w:rFonts w:ascii="Palatino Linotype" w:eastAsia="Palatino Linotype" w:hAnsi="Palatino Linotype" w:cs="Palatino Linotype"/>
          <w:color w:val="000000"/>
        </w:rPr>
        <w:t xml:space="preserve">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dipilih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voluntary </w:t>
      </w:r>
      <w:r>
        <w:rPr>
          <w:rFonts w:ascii="Palatino Linotype" w:eastAsia="Palatino Linotype" w:hAnsi="Palatino Linotype" w:cs="Palatino Linotype"/>
          <w:color w:val="000000"/>
        </w:rPr>
        <w:t xml:space="preserve">sampling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sesuai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kriteria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melalui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Google Form.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Menurut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Alwi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(2012),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kuantitatif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jumlah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minimal yang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direkomendasikan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30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setiap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kategori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sehingga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menjadi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justifikasi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>.</w:t>
      </w:r>
      <w:r w:rsidR="00F232F8">
        <w:rPr>
          <w:rFonts w:ascii="Palatino Linotype" w:eastAsia="Palatino Linotype" w:hAnsi="Palatino Linotype" w:cs="Palatino Linotype"/>
          <w:color w:val="000000"/>
        </w:rPr>
        <w:t xml:space="preserve"> </w:t>
      </w:r>
    </w:p>
    <w:p w14:paraId="4FC28B43" w14:textId="56130CF4" w:rsidR="001F63C3" w:rsidRDefault="001F63C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Instrumen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digunakan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skala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yaitu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 w:rsidRPr="0037155C">
        <w:rPr>
          <w:rFonts w:ascii="Palatino Linotype" w:eastAsia="Palatino Linotype" w:hAnsi="Palatino Linotype" w:cs="Palatino Linotype"/>
          <w:i/>
          <w:iCs/>
          <w:color w:val="000000"/>
        </w:rPr>
        <w:t xml:space="preserve">Mental Health Continuum-Short </w:t>
      </w:r>
      <w:r w:rsidRPr="0037155C">
        <w:rPr>
          <w:rFonts w:ascii="Palatino Linotype" w:eastAsia="Palatino Linotype" w:hAnsi="Palatino Linotype" w:cs="Palatino Linotype"/>
          <w:i/>
          <w:iCs/>
          <w:color w:val="000000"/>
        </w:rPr>
        <w:lastRenderedPageBreak/>
        <w:t>Form</w:t>
      </w:r>
      <w:r w:rsidRPr="001F63C3">
        <w:rPr>
          <w:rFonts w:ascii="Palatino Linotype" w:eastAsia="Palatino Linotype" w:hAnsi="Palatino Linotype" w:cs="Palatino Linotype"/>
          <w:color w:val="000000"/>
        </w:rPr>
        <w:t xml:space="preserve"> (MHC-SF)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versi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Indonesia</w:t>
      </w:r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mengukur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mental. Skala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berisi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14 item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mengukur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kesejahteraan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emosional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kesejahteraan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psikologis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kesejahteraan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sosial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(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Sanne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dkk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., 2010). </w:t>
      </w:r>
    </w:p>
    <w:p w14:paraId="0D3C71F2" w14:textId="1C17BC8E" w:rsidR="00F232F8" w:rsidRDefault="00F232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menyebarkan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Google Form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daring. Google Form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berisi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kuisioner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mengumpulkan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nama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serta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skala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psikologi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mengukur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. Skala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disusun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skala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i/>
          <w:iCs/>
          <w:color w:val="000000"/>
        </w:rPr>
        <w:t>likert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interval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sampai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enam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pilihan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tidak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pernah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sama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sekali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enam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selalu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30E136AD" w14:textId="225DD305" w:rsidR="00F5121F" w:rsidRDefault="00F232F8" w:rsidP="00F232F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digunakan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teknik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r w:rsidRPr="00F232F8">
        <w:rPr>
          <w:rFonts w:ascii="Palatino Linotype" w:eastAsia="Palatino Linotype" w:hAnsi="Palatino Linotype" w:cs="Palatino Linotype"/>
          <w:i/>
          <w:iCs/>
          <w:color w:val="000000"/>
        </w:rPr>
        <w:t>independent sample t-test</w:t>
      </w:r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sebagai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metode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univariat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berasal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dua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tidak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saling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berhubungan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independen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Namun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sebelum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melakukan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perlu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memastikan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memenuhi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asumsi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distribusi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normal dan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memiliki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varian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data yang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homogen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menguji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hipotesis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Normalitas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akan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diuji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metode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Shapiro-Wilk,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sementara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homogenitas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akan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diuji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metode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F232F8">
        <w:rPr>
          <w:rFonts w:ascii="Palatino Linotype" w:eastAsia="Palatino Linotype" w:hAnsi="Palatino Linotype" w:cs="Palatino Linotype"/>
          <w:color w:val="000000"/>
        </w:rPr>
        <w:t>Levene</w:t>
      </w:r>
      <w:proofErr w:type="spellEnd"/>
      <w:r w:rsidRPr="00F232F8">
        <w:rPr>
          <w:rFonts w:ascii="Palatino Linotype" w:eastAsia="Palatino Linotype" w:hAnsi="Palatino Linotype" w:cs="Palatino Linotype"/>
          <w:color w:val="000000"/>
        </w:rPr>
        <w:t xml:space="preserve"> Test.</w:t>
      </w:r>
    </w:p>
    <w:p w14:paraId="4AFB473D" w14:textId="00538199" w:rsidR="00F5121F" w:rsidRDefault="00D244B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Hasil dan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Pembahasan</w:t>
      </w:r>
      <w:proofErr w:type="spellEnd"/>
    </w:p>
    <w:p w14:paraId="27787A1A" w14:textId="1E9F86E7" w:rsidR="00F5121F" w:rsidRDefault="00F232F8" w:rsidP="00247B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Sebelum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 w:rsidRPr="00F232F8">
        <w:rPr>
          <w:rFonts w:ascii="Palatino Linotype" w:eastAsia="Palatino Linotype" w:hAnsi="Palatino Linotype" w:cs="Palatino Linotype"/>
          <w:i/>
          <w:iCs/>
          <w:color w:val="000000"/>
        </w:rPr>
        <w:t>independent sample t-test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normalitas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homogenitas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terlebih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dahulu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53F0F8DB" w14:textId="226D9F95" w:rsidR="00F5121F" w:rsidRDefault="00B8661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Uji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Normalitas</w:t>
      </w:r>
      <w:proofErr w:type="spellEnd"/>
    </w:p>
    <w:p w14:paraId="4094F27E" w14:textId="4933A61B" w:rsidR="00247B88" w:rsidRDefault="00B8661C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-142" w:firstLine="862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>U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ji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normalitas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memeriksa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sebaran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asumsi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harus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berdistribusi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normal. Uji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normalitas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uji Shapiro-Wilk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bantuan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perangkat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lunak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IBM SPSS Statistics 27.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Pemilihan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idasarkan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jumlah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responden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setiap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kurang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50 orang (N &lt; 50). Hasil uji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normalitas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disajikan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tabel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berikut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>:</w:t>
      </w:r>
    </w:p>
    <w:p w14:paraId="68F786BD" w14:textId="77777777" w:rsidR="00C75E86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-142" w:firstLine="862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3CBA1A6F" w14:textId="77777777" w:rsidR="00C75E86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-142" w:firstLine="862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4CBB675D" w14:textId="77777777" w:rsidR="00C75E86" w:rsidRPr="00B8661C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-142" w:firstLine="862"/>
        <w:jc w:val="both"/>
        <w:rPr>
          <w:rFonts w:ascii="Palatino Linotype" w:eastAsia="Palatino Linotype" w:hAnsi="Palatino Linotype" w:cs="Palatino Linotype"/>
          <w:color w:val="000000"/>
        </w:rPr>
      </w:pPr>
    </w:p>
    <w:tbl>
      <w:tblPr>
        <w:tblStyle w:val="a4"/>
        <w:tblW w:w="9591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1276"/>
        <w:gridCol w:w="1276"/>
        <w:gridCol w:w="1417"/>
        <w:gridCol w:w="1418"/>
        <w:gridCol w:w="1276"/>
        <w:gridCol w:w="1232"/>
      </w:tblGrid>
      <w:tr w:rsidR="00B8661C" w14:paraId="2291BEB4" w14:textId="77777777" w:rsidTr="00B8661C">
        <w:trPr>
          <w:trHeight w:val="300"/>
          <w:jc w:val="center"/>
        </w:trPr>
        <w:tc>
          <w:tcPr>
            <w:tcW w:w="9591" w:type="dxa"/>
            <w:gridSpan w:val="7"/>
          </w:tcPr>
          <w:p w14:paraId="22DA0F82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i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Tabel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. 1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Hasil Uji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Normalitas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Data</w:t>
            </w:r>
          </w:p>
        </w:tc>
      </w:tr>
      <w:tr w:rsidR="00B8661C" w14:paraId="66EE5273" w14:textId="77777777" w:rsidTr="00B8661C">
        <w:trPr>
          <w:jc w:val="center"/>
        </w:trPr>
        <w:tc>
          <w:tcPr>
            <w:tcW w:w="1696" w:type="dxa"/>
            <w:vMerge w:val="restart"/>
          </w:tcPr>
          <w:p w14:paraId="4C4DB603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Daerah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Asal</w:t>
            </w:r>
            <w:proofErr w:type="spellEnd"/>
          </w:p>
        </w:tc>
        <w:tc>
          <w:tcPr>
            <w:tcW w:w="3969" w:type="dxa"/>
            <w:gridSpan w:val="3"/>
          </w:tcPr>
          <w:p w14:paraId="5C4C7AE3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B8661C">
              <w:rPr>
                <w:rFonts w:ascii="Palatino Linotype" w:eastAsia="Palatino Linotype" w:hAnsi="Palatino Linotype" w:cs="Palatino Linotype"/>
                <w:color w:val="000000"/>
              </w:rPr>
              <w:t>Kolmogorov-Smirnov</w:t>
            </w:r>
          </w:p>
        </w:tc>
        <w:tc>
          <w:tcPr>
            <w:tcW w:w="3926" w:type="dxa"/>
            <w:gridSpan w:val="3"/>
          </w:tcPr>
          <w:p w14:paraId="7D134295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Shapiro Wilk</w:t>
            </w:r>
          </w:p>
        </w:tc>
      </w:tr>
      <w:tr w:rsidR="00B8661C" w14:paraId="14A3789C" w14:textId="77777777" w:rsidTr="00B8661C">
        <w:trPr>
          <w:jc w:val="center"/>
        </w:trPr>
        <w:tc>
          <w:tcPr>
            <w:tcW w:w="1696" w:type="dxa"/>
            <w:vMerge/>
          </w:tcPr>
          <w:p w14:paraId="5FDDFD96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276" w:type="dxa"/>
          </w:tcPr>
          <w:p w14:paraId="62564E57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Statistic</w:t>
            </w:r>
          </w:p>
        </w:tc>
        <w:tc>
          <w:tcPr>
            <w:tcW w:w="1276" w:type="dxa"/>
          </w:tcPr>
          <w:p w14:paraId="24083A32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df</w:t>
            </w:r>
          </w:p>
        </w:tc>
        <w:tc>
          <w:tcPr>
            <w:tcW w:w="1417" w:type="dxa"/>
          </w:tcPr>
          <w:p w14:paraId="6AAD5ACA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Sig.</w:t>
            </w:r>
          </w:p>
        </w:tc>
        <w:tc>
          <w:tcPr>
            <w:tcW w:w="1418" w:type="dxa"/>
          </w:tcPr>
          <w:p w14:paraId="1780F44B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Statistic</w:t>
            </w:r>
          </w:p>
        </w:tc>
        <w:tc>
          <w:tcPr>
            <w:tcW w:w="1276" w:type="dxa"/>
          </w:tcPr>
          <w:p w14:paraId="49288CDB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df</w:t>
            </w:r>
          </w:p>
        </w:tc>
        <w:tc>
          <w:tcPr>
            <w:tcW w:w="1232" w:type="dxa"/>
          </w:tcPr>
          <w:p w14:paraId="33B07C76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Sig.</w:t>
            </w:r>
          </w:p>
        </w:tc>
      </w:tr>
      <w:tr w:rsidR="00B8661C" w14:paraId="4A82CDF6" w14:textId="77777777" w:rsidTr="00B8661C">
        <w:trPr>
          <w:jc w:val="center"/>
        </w:trPr>
        <w:tc>
          <w:tcPr>
            <w:tcW w:w="1696" w:type="dxa"/>
          </w:tcPr>
          <w:p w14:paraId="5E56C5EC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Jawa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Tengah</w:t>
            </w:r>
          </w:p>
        </w:tc>
        <w:tc>
          <w:tcPr>
            <w:tcW w:w="1276" w:type="dxa"/>
          </w:tcPr>
          <w:p w14:paraId="41F3D2FD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.105</w:t>
            </w:r>
          </w:p>
        </w:tc>
        <w:tc>
          <w:tcPr>
            <w:tcW w:w="1276" w:type="dxa"/>
          </w:tcPr>
          <w:p w14:paraId="41F20F19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47</w:t>
            </w:r>
          </w:p>
        </w:tc>
        <w:tc>
          <w:tcPr>
            <w:tcW w:w="1417" w:type="dxa"/>
          </w:tcPr>
          <w:p w14:paraId="7E3A0E17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.200</w:t>
            </w:r>
          </w:p>
        </w:tc>
        <w:tc>
          <w:tcPr>
            <w:tcW w:w="1418" w:type="dxa"/>
          </w:tcPr>
          <w:p w14:paraId="143B8AA9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.965</w:t>
            </w:r>
          </w:p>
        </w:tc>
        <w:tc>
          <w:tcPr>
            <w:tcW w:w="1276" w:type="dxa"/>
          </w:tcPr>
          <w:p w14:paraId="4B432413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47</w:t>
            </w:r>
          </w:p>
        </w:tc>
        <w:tc>
          <w:tcPr>
            <w:tcW w:w="1232" w:type="dxa"/>
          </w:tcPr>
          <w:p w14:paraId="69CBCCF5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.169</w:t>
            </w:r>
          </w:p>
        </w:tc>
      </w:tr>
      <w:tr w:rsidR="00B8661C" w14:paraId="5B8C7AE8" w14:textId="77777777" w:rsidTr="00B8661C">
        <w:trPr>
          <w:trHeight w:val="48"/>
          <w:jc w:val="center"/>
        </w:trPr>
        <w:tc>
          <w:tcPr>
            <w:tcW w:w="1696" w:type="dxa"/>
          </w:tcPr>
          <w:p w14:paraId="172432FB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NTB</w:t>
            </w:r>
          </w:p>
        </w:tc>
        <w:tc>
          <w:tcPr>
            <w:tcW w:w="1276" w:type="dxa"/>
          </w:tcPr>
          <w:p w14:paraId="62C48E24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.088</w:t>
            </w:r>
          </w:p>
        </w:tc>
        <w:tc>
          <w:tcPr>
            <w:tcW w:w="1276" w:type="dxa"/>
          </w:tcPr>
          <w:p w14:paraId="298DD571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48</w:t>
            </w:r>
          </w:p>
        </w:tc>
        <w:tc>
          <w:tcPr>
            <w:tcW w:w="1417" w:type="dxa"/>
          </w:tcPr>
          <w:p w14:paraId="41422C23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.200</w:t>
            </w:r>
          </w:p>
        </w:tc>
        <w:tc>
          <w:tcPr>
            <w:tcW w:w="1418" w:type="dxa"/>
          </w:tcPr>
          <w:p w14:paraId="22A41D9F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.983</w:t>
            </w:r>
          </w:p>
        </w:tc>
        <w:tc>
          <w:tcPr>
            <w:tcW w:w="1276" w:type="dxa"/>
          </w:tcPr>
          <w:p w14:paraId="0D112D9D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48</w:t>
            </w:r>
          </w:p>
        </w:tc>
        <w:tc>
          <w:tcPr>
            <w:tcW w:w="1232" w:type="dxa"/>
          </w:tcPr>
          <w:p w14:paraId="670F9322" w14:textId="77777777" w:rsidR="00B8661C" w:rsidRDefault="00B8661C" w:rsidP="000630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.700</w:t>
            </w:r>
          </w:p>
        </w:tc>
      </w:tr>
    </w:tbl>
    <w:p w14:paraId="33D967F9" w14:textId="77777777" w:rsidR="00667C5D" w:rsidRDefault="00B8661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r w:rsidRPr="00B8661C">
        <w:rPr>
          <w:rFonts w:ascii="Palatino Linotype" w:eastAsia="Palatino Linotype" w:hAnsi="Palatino Linotype" w:cs="Palatino Linotype"/>
          <w:color w:val="000000"/>
        </w:rPr>
        <w:t xml:space="preserve">Hasil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memiliki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signifikansi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p = 0.</w:t>
      </w:r>
      <w:r>
        <w:rPr>
          <w:rFonts w:ascii="Palatino Linotype" w:eastAsia="Palatino Linotype" w:hAnsi="Palatino Linotype" w:cs="Palatino Linotype"/>
          <w:color w:val="000000"/>
        </w:rPr>
        <w:t>169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 (p &gt; 0.05), yang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sebaran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dinyatakan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berdistribusi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normal.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Selanjutnya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667C5D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="00667C5D">
        <w:rPr>
          <w:rFonts w:ascii="Palatino Linotype" w:eastAsia="Palatino Linotype" w:hAnsi="Palatino Linotype" w:cs="Palatino Linotype"/>
          <w:color w:val="000000"/>
        </w:rPr>
        <w:t xml:space="preserve"> mental</w:t>
      </w:r>
      <w:r w:rsidR="00667C5D" w:rsidRPr="00B8661C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="00667C5D" w:rsidRPr="00B8661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667C5D"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67C5D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67C5D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667C5D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="00667C5D">
        <w:rPr>
          <w:rFonts w:ascii="Palatino Linotype" w:eastAsia="Palatino Linotype" w:hAnsi="Palatino Linotype" w:cs="Palatino Linotype"/>
          <w:color w:val="000000"/>
        </w:rPr>
        <w:t xml:space="preserve"> Nusa Tenggara Barat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 juga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signifikansi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p = 0.</w:t>
      </w:r>
      <w:r w:rsidR="00667C5D">
        <w:rPr>
          <w:rFonts w:ascii="Palatino Linotype" w:eastAsia="Palatino Linotype" w:hAnsi="Palatino Linotype" w:cs="Palatino Linotype"/>
          <w:color w:val="000000"/>
        </w:rPr>
        <w:t>700</w:t>
      </w:r>
      <w:r w:rsidRPr="00B8661C">
        <w:rPr>
          <w:rFonts w:ascii="Palatino Linotype" w:eastAsia="Palatino Linotype" w:hAnsi="Palatino Linotype" w:cs="Palatino Linotype"/>
          <w:color w:val="000000"/>
        </w:rPr>
        <w:t xml:space="preserve"> (p &gt; 0.05), yang juga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membuktikan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sebaran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dinyatakan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8661C">
        <w:rPr>
          <w:rFonts w:ascii="Palatino Linotype" w:eastAsia="Palatino Linotype" w:hAnsi="Palatino Linotype" w:cs="Palatino Linotype"/>
          <w:color w:val="000000"/>
        </w:rPr>
        <w:t>berdistribusi</w:t>
      </w:r>
      <w:proofErr w:type="spellEnd"/>
      <w:r w:rsidRPr="00B8661C">
        <w:rPr>
          <w:rFonts w:ascii="Palatino Linotype" w:eastAsia="Palatino Linotype" w:hAnsi="Palatino Linotype" w:cs="Palatino Linotype"/>
          <w:color w:val="000000"/>
        </w:rPr>
        <w:t xml:space="preserve"> normal.</w:t>
      </w:r>
    </w:p>
    <w:p w14:paraId="643E6902" w14:textId="5681B2F8" w:rsidR="00667C5D" w:rsidRDefault="00667C5D" w:rsidP="00667C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Uji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Homogenitas</w:t>
      </w:r>
      <w:proofErr w:type="spellEnd"/>
    </w:p>
    <w:p w14:paraId="452D8D1D" w14:textId="56659779" w:rsidR="00247B88" w:rsidRDefault="00667C5D" w:rsidP="00EE6F44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Tahap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homogenitas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memeriksa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variansi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dua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data.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Asumsi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harus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terpenuhi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adalah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memiliki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variansi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sama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sehingga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memungkinkan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membandingkan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mean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uji t. Uji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homogenitas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menggunakan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Levene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Test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bantuan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perangkat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lunak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IBM SPSS Statistics 2</w:t>
      </w:r>
      <w:r>
        <w:rPr>
          <w:rFonts w:ascii="Palatino Linotype" w:eastAsia="Palatino Linotype" w:hAnsi="Palatino Linotype" w:cs="Palatino Linotype"/>
          <w:color w:val="000000"/>
        </w:rPr>
        <w:t>7</w:t>
      </w:r>
      <w:r w:rsidRPr="00667C5D">
        <w:rPr>
          <w:rFonts w:ascii="Palatino Linotype" w:eastAsia="Palatino Linotype" w:hAnsi="Palatino Linotype" w:cs="Palatino Linotype"/>
          <w:color w:val="000000"/>
        </w:rPr>
        <w:t xml:space="preserve">. Hasil uji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homogenitas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disajikan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tabel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berikut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67C5D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667C5D">
        <w:rPr>
          <w:rFonts w:ascii="Palatino Linotype" w:eastAsia="Palatino Linotype" w:hAnsi="Palatino Linotype" w:cs="Palatino Linotype"/>
          <w:color w:val="000000"/>
        </w:rPr>
        <w:t>:</w:t>
      </w:r>
    </w:p>
    <w:tbl>
      <w:tblPr>
        <w:tblStyle w:val="a4"/>
        <w:tblW w:w="9636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2693"/>
        <w:gridCol w:w="1559"/>
        <w:gridCol w:w="992"/>
        <w:gridCol w:w="993"/>
        <w:gridCol w:w="1277"/>
      </w:tblGrid>
      <w:tr w:rsidR="00247B88" w14:paraId="53D3B81E" w14:textId="77777777" w:rsidTr="00247B88">
        <w:trPr>
          <w:jc w:val="center"/>
        </w:trPr>
        <w:tc>
          <w:tcPr>
            <w:tcW w:w="9636" w:type="dxa"/>
            <w:gridSpan w:val="6"/>
          </w:tcPr>
          <w:p w14:paraId="13E503E9" w14:textId="0F1B73E6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Tabel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. 2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Hasil Uji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Homogenitas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Data</w:t>
            </w:r>
          </w:p>
        </w:tc>
      </w:tr>
      <w:tr w:rsidR="00247B88" w14:paraId="1B7B507C" w14:textId="77777777" w:rsidTr="00247B88">
        <w:trPr>
          <w:jc w:val="center"/>
        </w:trPr>
        <w:tc>
          <w:tcPr>
            <w:tcW w:w="2122" w:type="dxa"/>
          </w:tcPr>
          <w:p w14:paraId="5DC0FC71" w14:textId="7F8B5EC8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693" w:type="dxa"/>
          </w:tcPr>
          <w:p w14:paraId="640491E4" w14:textId="777777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559" w:type="dxa"/>
          </w:tcPr>
          <w:p w14:paraId="4FA16B38" w14:textId="316E000C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Levene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Statistic</w:t>
            </w:r>
          </w:p>
        </w:tc>
        <w:tc>
          <w:tcPr>
            <w:tcW w:w="992" w:type="dxa"/>
          </w:tcPr>
          <w:p w14:paraId="7E9B19F5" w14:textId="1AAE7748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df1</w:t>
            </w:r>
          </w:p>
        </w:tc>
        <w:tc>
          <w:tcPr>
            <w:tcW w:w="993" w:type="dxa"/>
          </w:tcPr>
          <w:p w14:paraId="1F3FCB4F" w14:textId="5F251A90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df2</w:t>
            </w:r>
          </w:p>
        </w:tc>
        <w:tc>
          <w:tcPr>
            <w:tcW w:w="1277" w:type="dxa"/>
          </w:tcPr>
          <w:p w14:paraId="5C57483E" w14:textId="777777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Sig.</w:t>
            </w:r>
          </w:p>
        </w:tc>
      </w:tr>
      <w:tr w:rsidR="00247B88" w14:paraId="50F25908" w14:textId="77777777" w:rsidTr="00247B88">
        <w:trPr>
          <w:jc w:val="center"/>
        </w:trPr>
        <w:tc>
          <w:tcPr>
            <w:tcW w:w="2122" w:type="dxa"/>
            <w:vMerge w:val="restart"/>
          </w:tcPr>
          <w:p w14:paraId="64CB7658" w14:textId="30D02BE2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Kesehatan Mental</w:t>
            </w:r>
          </w:p>
        </w:tc>
        <w:tc>
          <w:tcPr>
            <w:tcW w:w="2693" w:type="dxa"/>
          </w:tcPr>
          <w:p w14:paraId="62389CB0" w14:textId="777777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Based on Mean</w:t>
            </w:r>
          </w:p>
          <w:p w14:paraId="0EB1998D" w14:textId="71E2BD4C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559" w:type="dxa"/>
          </w:tcPr>
          <w:p w14:paraId="6C87EAE1" w14:textId="1E5DC740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1.315</w:t>
            </w:r>
          </w:p>
        </w:tc>
        <w:tc>
          <w:tcPr>
            <w:tcW w:w="992" w:type="dxa"/>
          </w:tcPr>
          <w:p w14:paraId="354A9C92" w14:textId="3BBA23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</w:p>
        </w:tc>
        <w:tc>
          <w:tcPr>
            <w:tcW w:w="993" w:type="dxa"/>
          </w:tcPr>
          <w:p w14:paraId="0A6556FF" w14:textId="005EC5B5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93</w:t>
            </w:r>
          </w:p>
        </w:tc>
        <w:tc>
          <w:tcPr>
            <w:tcW w:w="1277" w:type="dxa"/>
          </w:tcPr>
          <w:p w14:paraId="5EC89B15" w14:textId="11FCD0F8" w:rsidR="00247B88" w:rsidRPr="009B2C7A" w:rsidRDefault="009B2C7A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/>
              </w:rPr>
              <w:t>.</w:t>
            </w:r>
            <w:r w:rsidR="00247B88" w:rsidRPr="009B2C7A">
              <w:rPr>
                <w:rFonts w:ascii="Palatino Linotype" w:hAnsi="Palatino Linotype"/>
              </w:rPr>
              <w:t>254</w:t>
            </w:r>
          </w:p>
        </w:tc>
      </w:tr>
      <w:tr w:rsidR="00247B88" w14:paraId="14527534" w14:textId="77777777" w:rsidTr="00247B88">
        <w:trPr>
          <w:trHeight w:val="48"/>
          <w:jc w:val="center"/>
        </w:trPr>
        <w:tc>
          <w:tcPr>
            <w:tcW w:w="2122" w:type="dxa"/>
            <w:vMerge/>
          </w:tcPr>
          <w:p w14:paraId="7C4E7107" w14:textId="165ACEDF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693" w:type="dxa"/>
          </w:tcPr>
          <w:p w14:paraId="4A9A8656" w14:textId="2A6ADD81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Based on Median</w:t>
            </w:r>
          </w:p>
        </w:tc>
        <w:tc>
          <w:tcPr>
            <w:tcW w:w="1559" w:type="dxa"/>
          </w:tcPr>
          <w:p w14:paraId="685313AD" w14:textId="4E5C6BA5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.952</w:t>
            </w:r>
          </w:p>
        </w:tc>
        <w:tc>
          <w:tcPr>
            <w:tcW w:w="992" w:type="dxa"/>
          </w:tcPr>
          <w:p w14:paraId="5626B0AF" w14:textId="6EEF5249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</w:p>
        </w:tc>
        <w:tc>
          <w:tcPr>
            <w:tcW w:w="993" w:type="dxa"/>
          </w:tcPr>
          <w:p w14:paraId="25550570" w14:textId="1778D229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93</w:t>
            </w:r>
          </w:p>
        </w:tc>
        <w:tc>
          <w:tcPr>
            <w:tcW w:w="1277" w:type="dxa"/>
          </w:tcPr>
          <w:p w14:paraId="1CEB9226" w14:textId="58FD819F" w:rsidR="00247B88" w:rsidRPr="009B2C7A" w:rsidRDefault="009B2C7A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/>
              </w:rPr>
              <w:t>.</w:t>
            </w:r>
            <w:r w:rsidR="00247B88" w:rsidRPr="009B2C7A">
              <w:rPr>
                <w:rFonts w:ascii="Palatino Linotype" w:hAnsi="Palatino Linotype"/>
              </w:rPr>
              <w:t>332</w:t>
            </w:r>
          </w:p>
        </w:tc>
      </w:tr>
      <w:tr w:rsidR="00247B88" w14:paraId="7C494401" w14:textId="77777777" w:rsidTr="00247B88">
        <w:trPr>
          <w:trHeight w:val="48"/>
          <w:jc w:val="center"/>
        </w:trPr>
        <w:tc>
          <w:tcPr>
            <w:tcW w:w="2122" w:type="dxa"/>
            <w:vMerge/>
          </w:tcPr>
          <w:p w14:paraId="255CF9D0" w14:textId="777777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693" w:type="dxa"/>
          </w:tcPr>
          <w:p w14:paraId="68D8495E" w14:textId="50DEFFFF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Based on Median and with adjusted df</w:t>
            </w:r>
          </w:p>
        </w:tc>
        <w:tc>
          <w:tcPr>
            <w:tcW w:w="1559" w:type="dxa"/>
          </w:tcPr>
          <w:p w14:paraId="7AE86EB6" w14:textId="5CF4027E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.952</w:t>
            </w:r>
          </w:p>
        </w:tc>
        <w:tc>
          <w:tcPr>
            <w:tcW w:w="992" w:type="dxa"/>
          </w:tcPr>
          <w:p w14:paraId="41EC2744" w14:textId="6E34B45A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</w:p>
        </w:tc>
        <w:tc>
          <w:tcPr>
            <w:tcW w:w="993" w:type="dxa"/>
          </w:tcPr>
          <w:p w14:paraId="1BAB2BF4" w14:textId="7AC1F8D0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84.553</w:t>
            </w:r>
          </w:p>
        </w:tc>
        <w:tc>
          <w:tcPr>
            <w:tcW w:w="1277" w:type="dxa"/>
          </w:tcPr>
          <w:p w14:paraId="10C1F7BA" w14:textId="32ECDF45" w:rsidR="00247B88" w:rsidRPr="009B2C7A" w:rsidRDefault="009B2C7A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/>
              </w:rPr>
              <w:t>.</w:t>
            </w:r>
            <w:r w:rsidR="00247B88" w:rsidRPr="009B2C7A">
              <w:rPr>
                <w:rFonts w:ascii="Palatino Linotype" w:hAnsi="Palatino Linotype"/>
              </w:rPr>
              <w:t>332</w:t>
            </w:r>
          </w:p>
        </w:tc>
      </w:tr>
      <w:tr w:rsidR="00247B88" w14:paraId="48FC05F1" w14:textId="77777777" w:rsidTr="00247B88">
        <w:trPr>
          <w:trHeight w:val="48"/>
          <w:jc w:val="center"/>
        </w:trPr>
        <w:tc>
          <w:tcPr>
            <w:tcW w:w="2122" w:type="dxa"/>
            <w:vMerge/>
          </w:tcPr>
          <w:p w14:paraId="0DC4D2B9" w14:textId="77777777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2693" w:type="dxa"/>
          </w:tcPr>
          <w:p w14:paraId="6B960F49" w14:textId="0F4D2C48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Based on trimmed 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lastRenderedPageBreak/>
              <w:t>mean</w:t>
            </w:r>
          </w:p>
        </w:tc>
        <w:tc>
          <w:tcPr>
            <w:tcW w:w="1559" w:type="dxa"/>
          </w:tcPr>
          <w:p w14:paraId="52D4C4C5" w14:textId="77E23E0F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lastRenderedPageBreak/>
              <w:t>1.201</w:t>
            </w:r>
          </w:p>
        </w:tc>
        <w:tc>
          <w:tcPr>
            <w:tcW w:w="992" w:type="dxa"/>
          </w:tcPr>
          <w:p w14:paraId="478D90EF" w14:textId="76F7C805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</w:p>
        </w:tc>
        <w:tc>
          <w:tcPr>
            <w:tcW w:w="993" w:type="dxa"/>
          </w:tcPr>
          <w:p w14:paraId="1CFDF2B9" w14:textId="443D8382" w:rsidR="00247B88" w:rsidRDefault="00247B88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93</w:t>
            </w:r>
          </w:p>
        </w:tc>
        <w:tc>
          <w:tcPr>
            <w:tcW w:w="1277" w:type="dxa"/>
          </w:tcPr>
          <w:p w14:paraId="55556B23" w14:textId="1E51FFE0" w:rsidR="00247B88" w:rsidRPr="009B2C7A" w:rsidRDefault="009B2C7A" w:rsidP="00247B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hAnsi="Palatino Linotype"/>
              </w:rPr>
              <w:t>.</w:t>
            </w:r>
            <w:r w:rsidR="00247B88" w:rsidRPr="009B2C7A">
              <w:rPr>
                <w:rFonts w:ascii="Palatino Linotype" w:hAnsi="Palatino Linotype"/>
              </w:rPr>
              <w:t>276</w:t>
            </w:r>
          </w:p>
        </w:tc>
      </w:tr>
    </w:tbl>
    <w:p w14:paraId="1CAA2BD6" w14:textId="69580899" w:rsidR="00F5121F" w:rsidRDefault="00247B88" w:rsidP="00247B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Berdasarkan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rata-rata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data,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didapatkan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signifikansi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p = 0.</w:t>
      </w:r>
      <w:r>
        <w:rPr>
          <w:rFonts w:ascii="Palatino Linotype" w:eastAsia="Palatino Linotype" w:hAnsi="Palatino Linotype" w:cs="Palatino Linotype"/>
          <w:color w:val="000000"/>
        </w:rPr>
        <w:t>254</w:t>
      </w:r>
      <w:r w:rsidRPr="00247B88">
        <w:rPr>
          <w:rFonts w:ascii="Palatino Linotype" w:eastAsia="Palatino Linotype" w:hAnsi="Palatino Linotype" w:cs="Palatino Linotype"/>
          <w:color w:val="000000"/>
        </w:rPr>
        <w:t xml:space="preserve"> (p &gt; 0.05). Hal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variansi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data pada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memiliki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variansi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sama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sehingga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dinyatakan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tersebut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247B88">
        <w:rPr>
          <w:rFonts w:ascii="Palatino Linotype" w:eastAsia="Palatino Linotype" w:hAnsi="Palatino Linotype" w:cs="Palatino Linotype"/>
          <w:color w:val="000000"/>
        </w:rPr>
        <w:t>homogen</w:t>
      </w:r>
      <w:proofErr w:type="spellEnd"/>
      <w:r w:rsidRPr="00247B88">
        <w:rPr>
          <w:rFonts w:ascii="Palatino Linotype" w:eastAsia="Palatino Linotype" w:hAnsi="Palatino Linotype" w:cs="Palatino Linotype"/>
          <w:color w:val="000000"/>
        </w:rPr>
        <w:t>.</w:t>
      </w:r>
    </w:p>
    <w:p w14:paraId="11D2D10F" w14:textId="77777777" w:rsidR="00C75E86" w:rsidRDefault="00C75E86" w:rsidP="00C75E8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Statistika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Deskriptif</w:t>
      </w:r>
      <w:proofErr w:type="spellEnd"/>
    </w:p>
    <w:p w14:paraId="3361EC35" w14:textId="5FAAF1E8" w:rsidR="00EE6F44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Data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sudah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diolah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deskriptif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disajikan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EE6F44">
        <w:rPr>
          <w:rFonts w:ascii="Palatino Linotype" w:eastAsia="Palatino Linotype" w:hAnsi="Palatino Linotype" w:cs="Palatino Linotype"/>
          <w:color w:val="000000"/>
        </w:rPr>
        <w:t>tabel</w:t>
      </w:r>
      <w:proofErr w:type="spellEnd"/>
      <w:r w:rsidR="00EE6F44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EE6F44">
        <w:rPr>
          <w:rFonts w:ascii="Palatino Linotype" w:eastAsia="Palatino Linotype" w:hAnsi="Palatino Linotype" w:cs="Palatino Linotype"/>
          <w:color w:val="000000"/>
        </w:rPr>
        <w:t>berikut</w:t>
      </w:r>
      <w:proofErr w:type="spellEnd"/>
      <w:r w:rsidR="00EE6F44">
        <w:rPr>
          <w:rFonts w:ascii="Palatino Linotype" w:eastAsia="Palatino Linotype" w:hAnsi="Palatino Linotype" w:cs="Palatino Linotype"/>
          <w:color w:val="000000"/>
        </w:rPr>
        <w:t>:</w:t>
      </w:r>
    </w:p>
    <w:tbl>
      <w:tblPr>
        <w:tblStyle w:val="a4"/>
        <w:tblW w:w="906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1701"/>
        <w:gridCol w:w="850"/>
        <w:gridCol w:w="1134"/>
        <w:gridCol w:w="1843"/>
        <w:gridCol w:w="1417"/>
      </w:tblGrid>
      <w:tr w:rsidR="00EE6F44" w14:paraId="08F881BB" w14:textId="77777777" w:rsidTr="00EE6F44">
        <w:trPr>
          <w:jc w:val="center"/>
        </w:trPr>
        <w:tc>
          <w:tcPr>
            <w:tcW w:w="9067" w:type="dxa"/>
            <w:gridSpan w:val="6"/>
          </w:tcPr>
          <w:p w14:paraId="6B82836B" w14:textId="6DF94939" w:rsidR="00EE6F44" w:rsidRP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iCs/>
                <w:color w:val="000000"/>
              </w:rPr>
            </w:pPr>
            <w:bookmarkStart w:id="2" w:name="_Hlk137146742"/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Tabel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. </w:t>
            </w:r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3 Hasil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Pengolahan</w:t>
            </w:r>
            <w:proofErr w:type="spellEnd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Data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Deskriptif</w:t>
            </w:r>
            <w:proofErr w:type="spellEnd"/>
          </w:p>
        </w:tc>
      </w:tr>
      <w:tr w:rsidR="00EE6F44" w14:paraId="1A981A6B" w14:textId="77777777" w:rsidTr="00EE6F44">
        <w:trPr>
          <w:jc w:val="center"/>
        </w:trPr>
        <w:tc>
          <w:tcPr>
            <w:tcW w:w="2122" w:type="dxa"/>
          </w:tcPr>
          <w:p w14:paraId="40959F1A" w14:textId="77777777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701" w:type="dxa"/>
          </w:tcPr>
          <w:p w14:paraId="47057CD1" w14:textId="0497CE26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Daerah </w:t>
            </w: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Asal</w:t>
            </w:r>
            <w:proofErr w:type="spellEnd"/>
          </w:p>
        </w:tc>
        <w:tc>
          <w:tcPr>
            <w:tcW w:w="850" w:type="dxa"/>
          </w:tcPr>
          <w:p w14:paraId="389225A2" w14:textId="5136D494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</w:t>
            </w:r>
          </w:p>
        </w:tc>
        <w:tc>
          <w:tcPr>
            <w:tcW w:w="1134" w:type="dxa"/>
          </w:tcPr>
          <w:p w14:paraId="59BA8B2C" w14:textId="3C13A24A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Mean</w:t>
            </w:r>
          </w:p>
        </w:tc>
        <w:tc>
          <w:tcPr>
            <w:tcW w:w="1843" w:type="dxa"/>
          </w:tcPr>
          <w:p w14:paraId="6479F039" w14:textId="7BB1AC3F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Std. Deviation</w:t>
            </w:r>
          </w:p>
        </w:tc>
        <w:tc>
          <w:tcPr>
            <w:tcW w:w="1417" w:type="dxa"/>
          </w:tcPr>
          <w:p w14:paraId="3501A15C" w14:textId="7D3CCE46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Std. Error Mean</w:t>
            </w:r>
          </w:p>
        </w:tc>
      </w:tr>
      <w:tr w:rsidR="00EE6F44" w14:paraId="5C7F4C6C" w14:textId="77777777" w:rsidTr="00EE6F44">
        <w:trPr>
          <w:jc w:val="center"/>
        </w:trPr>
        <w:tc>
          <w:tcPr>
            <w:tcW w:w="2122" w:type="dxa"/>
            <w:vMerge w:val="restart"/>
          </w:tcPr>
          <w:p w14:paraId="583A4619" w14:textId="77777777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Kesehatan Mental</w:t>
            </w:r>
          </w:p>
        </w:tc>
        <w:tc>
          <w:tcPr>
            <w:tcW w:w="1701" w:type="dxa"/>
          </w:tcPr>
          <w:p w14:paraId="4EA01502" w14:textId="348B9A2A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Jawa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Tengah</w:t>
            </w:r>
          </w:p>
          <w:p w14:paraId="6E52C517" w14:textId="77777777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850" w:type="dxa"/>
          </w:tcPr>
          <w:p w14:paraId="785FFB9D" w14:textId="1B378970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47</w:t>
            </w:r>
          </w:p>
        </w:tc>
        <w:tc>
          <w:tcPr>
            <w:tcW w:w="1134" w:type="dxa"/>
          </w:tcPr>
          <w:p w14:paraId="1544A468" w14:textId="71ACE862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57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5106</w:t>
            </w:r>
          </w:p>
        </w:tc>
        <w:tc>
          <w:tcPr>
            <w:tcW w:w="1843" w:type="dxa"/>
          </w:tcPr>
          <w:p w14:paraId="0563F2B1" w14:textId="75169BF6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12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29329</w:t>
            </w:r>
          </w:p>
        </w:tc>
        <w:tc>
          <w:tcPr>
            <w:tcW w:w="1417" w:type="dxa"/>
          </w:tcPr>
          <w:p w14:paraId="666219A9" w14:textId="27C98860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79316</w:t>
            </w:r>
          </w:p>
        </w:tc>
      </w:tr>
      <w:tr w:rsidR="00EE6F44" w14:paraId="5024FDDE" w14:textId="77777777" w:rsidTr="00EE6F44">
        <w:trPr>
          <w:trHeight w:val="48"/>
          <w:jc w:val="center"/>
        </w:trPr>
        <w:tc>
          <w:tcPr>
            <w:tcW w:w="2122" w:type="dxa"/>
            <w:vMerge/>
          </w:tcPr>
          <w:p w14:paraId="1AA3B7E2" w14:textId="77777777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701" w:type="dxa"/>
          </w:tcPr>
          <w:p w14:paraId="15D21B1E" w14:textId="5E63735F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NTB</w:t>
            </w:r>
          </w:p>
        </w:tc>
        <w:tc>
          <w:tcPr>
            <w:tcW w:w="850" w:type="dxa"/>
          </w:tcPr>
          <w:p w14:paraId="38670259" w14:textId="261AD01B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48</w:t>
            </w:r>
          </w:p>
        </w:tc>
        <w:tc>
          <w:tcPr>
            <w:tcW w:w="1134" w:type="dxa"/>
          </w:tcPr>
          <w:p w14:paraId="62D1EFDD" w14:textId="0CE5D220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57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5417</w:t>
            </w:r>
          </w:p>
        </w:tc>
        <w:tc>
          <w:tcPr>
            <w:tcW w:w="1843" w:type="dxa"/>
          </w:tcPr>
          <w:p w14:paraId="2AEBE1D4" w14:textId="04CD1018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10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25413</w:t>
            </w:r>
          </w:p>
        </w:tc>
        <w:tc>
          <w:tcPr>
            <w:tcW w:w="1417" w:type="dxa"/>
          </w:tcPr>
          <w:p w14:paraId="3643551D" w14:textId="7C066441" w:rsidR="00EE6F44" w:rsidRDefault="00EE6F44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1</w:t>
            </w:r>
            <w:r w:rsidR="009B2C7A"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48006</w:t>
            </w:r>
          </w:p>
        </w:tc>
      </w:tr>
    </w:tbl>
    <w:bookmarkEnd w:id="2"/>
    <w:p w14:paraId="42F54505" w14:textId="4F56040D" w:rsidR="00EE6F44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Nilai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sedikit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lebih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rendah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daripada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proofErr w:type="gram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 </w:t>
      </w:r>
      <w:r w:rsidRPr="00EE6F44">
        <w:rPr>
          <w:rFonts w:ascii="Palatino Linotype" w:eastAsia="Palatino Linotype" w:hAnsi="Palatino Linotype" w:cs="Palatino Linotype"/>
          <w:color w:val="000000"/>
        </w:rPr>
        <w:t>57</w:t>
      </w:r>
      <w:proofErr w:type="gramEnd"/>
      <w:r w:rsidRPr="00EE6F44">
        <w:rPr>
          <w:rFonts w:ascii="Palatino Linotype" w:eastAsia="Palatino Linotype" w:hAnsi="Palatino Linotype" w:cs="Palatino Linotype"/>
          <w:color w:val="000000"/>
        </w:rPr>
        <w:t>,5106</w:t>
      </w:r>
      <w:r>
        <w:rPr>
          <w:rFonts w:ascii="Palatino Linotype" w:eastAsia="Palatino Linotype" w:hAnsi="Palatino Linotype" w:cs="Palatino Linotype"/>
          <w:color w:val="000000"/>
        </w:rPr>
        <w:t xml:space="preserve"> &lt; </w:t>
      </w:r>
      <w:r w:rsidRPr="00EE6F44">
        <w:rPr>
          <w:rFonts w:ascii="Palatino Linotype" w:eastAsia="Palatino Linotype" w:hAnsi="Palatino Linotype" w:cs="Palatino Linotype"/>
          <w:color w:val="000000"/>
        </w:rPr>
        <w:t>57,5417</w:t>
      </w:r>
      <w:r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Kemudian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standar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deviasi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leboh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daripada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 w:rsidRPr="00EE6F44">
        <w:rPr>
          <w:rFonts w:ascii="Palatino Linotype" w:eastAsia="Palatino Linotype" w:hAnsi="Palatino Linotype" w:cs="Palatino Linotype"/>
          <w:color w:val="000000"/>
        </w:rPr>
        <w:t>12,29329</w:t>
      </w:r>
      <w:r>
        <w:rPr>
          <w:rFonts w:ascii="Palatino Linotype" w:eastAsia="Palatino Linotype" w:hAnsi="Palatino Linotype" w:cs="Palatino Linotype"/>
          <w:color w:val="000000"/>
        </w:rPr>
        <w:t xml:space="preserve"> &gt; </w:t>
      </w:r>
      <w:r w:rsidRPr="00EE6F44">
        <w:rPr>
          <w:rFonts w:ascii="Palatino Linotype" w:eastAsia="Palatino Linotype" w:hAnsi="Palatino Linotype" w:cs="Palatino Linotype"/>
          <w:color w:val="000000"/>
        </w:rPr>
        <w:t>10,25413</w:t>
      </w:r>
      <w:r>
        <w:rPr>
          <w:rFonts w:ascii="Palatino Linotype" w:eastAsia="Palatino Linotype" w:hAnsi="Palatino Linotype" w:cs="Palatino Linotype"/>
          <w:color w:val="000000"/>
        </w:rPr>
        <w:t xml:space="preserve">. Hal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rentang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lebih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luas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daripada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Barat.</w:t>
      </w:r>
    </w:p>
    <w:p w14:paraId="3C0F39BB" w14:textId="43248CFF" w:rsidR="00C75E86" w:rsidRPr="00C75E86" w:rsidRDefault="00C75E86" w:rsidP="00C75E8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Uji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Hipotesis</w:t>
      </w:r>
      <w:proofErr w:type="spellEnd"/>
    </w:p>
    <w:p w14:paraId="1D86FF6F" w14:textId="7455B270" w:rsidR="00C75E86" w:rsidRDefault="00C75E86" w:rsidP="00C75E8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Tahap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setelah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memenuhi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asumsi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berdistribusi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normal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variansi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homogen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terpenuhi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Dilakukan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yaitu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independent sample t-test. </w:t>
      </w:r>
      <w:r>
        <w:rPr>
          <w:rFonts w:ascii="Palatino Linotype" w:eastAsia="Palatino Linotype" w:hAnsi="Palatino Linotype" w:cs="Palatino Linotype"/>
          <w:color w:val="000000"/>
        </w:rPr>
        <w:t xml:space="preserve">Uji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dipilih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kedua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kelompok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bersifat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bebas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berbeda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. Hasil uji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komparasi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disajikan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tabel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berikut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:</w:t>
      </w:r>
    </w:p>
    <w:p w14:paraId="3038073F" w14:textId="2F9667AD" w:rsidR="00974138" w:rsidRDefault="00974138" w:rsidP="00C75E86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</w:p>
    <w:tbl>
      <w:tblPr>
        <w:tblStyle w:val="a4"/>
        <w:tblW w:w="9664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429"/>
        <w:gridCol w:w="709"/>
        <w:gridCol w:w="709"/>
        <w:gridCol w:w="709"/>
        <w:gridCol w:w="850"/>
        <w:gridCol w:w="709"/>
        <w:gridCol w:w="1009"/>
        <w:gridCol w:w="1134"/>
        <w:gridCol w:w="1134"/>
        <w:gridCol w:w="1134"/>
        <w:gridCol w:w="1138"/>
      </w:tblGrid>
      <w:tr w:rsidR="009B2C7A" w14:paraId="1F52F054" w14:textId="77777777" w:rsidTr="007142D5">
        <w:trPr>
          <w:jc w:val="center"/>
        </w:trPr>
        <w:tc>
          <w:tcPr>
            <w:tcW w:w="9664" w:type="dxa"/>
            <w:gridSpan w:val="11"/>
          </w:tcPr>
          <w:p w14:paraId="7CF0073F" w14:textId="45D046C5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Tabel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. </w:t>
            </w:r>
            <w:r w:rsidR="0097475D">
              <w:rPr>
                <w:rFonts w:ascii="Palatino Linotype" w:eastAsia="Palatino Linotype" w:hAnsi="Palatino Linotype" w:cs="Palatino Linotype"/>
                <w:iCs/>
                <w:color w:val="000000"/>
              </w:rPr>
              <w:t>4</w:t>
            </w:r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Hasil Uji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Hipotesis</w:t>
            </w:r>
            <w:proofErr w:type="spellEnd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</w:t>
            </w:r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>Independent Sample t-test</w:t>
            </w:r>
          </w:p>
        </w:tc>
      </w:tr>
      <w:tr w:rsidR="009B2C7A" w14:paraId="5F1C8B43" w14:textId="77777777" w:rsidTr="009B2C7A">
        <w:trPr>
          <w:jc w:val="center"/>
        </w:trPr>
        <w:tc>
          <w:tcPr>
            <w:tcW w:w="1138" w:type="dxa"/>
            <w:gridSpan w:val="2"/>
            <w:vMerge w:val="restart"/>
          </w:tcPr>
          <w:p w14:paraId="36596AE7" w14:textId="77777777" w:rsidR="009B2C7A" w:rsidRPr="00974138" w:rsidRDefault="009B2C7A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4C7719ED" w14:textId="3F6E8542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proofErr w:type="spellStart"/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Levene’s</w:t>
            </w:r>
            <w:proofErr w:type="spellEnd"/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 xml:space="preserve"> Test for Equality of Variances</w:t>
            </w:r>
          </w:p>
        </w:tc>
        <w:tc>
          <w:tcPr>
            <w:tcW w:w="7108" w:type="dxa"/>
            <w:gridSpan w:val="7"/>
          </w:tcPr>
          <w:p w14:paraId="6092142A" w14:textId="759B3CA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t-test for equality mean</w:t>
            </w:r>
          </w:p>
        </w:tc>
      </w:tr>
      <w:tr w:rsidR="009B2C7A" w14:paraId="6EA54D94" w14:textId="4C89E53B" w:rsidTr="009B2C7A">
        <w:trPr>
          <w:jc w:val="center"/>
        </w:trPr>
        <w:tc>
          <w:tcPr>
            <w:tcW w:w="1138" w:type="dxa"/>
            <w:gridSpan w:val="2"/>
            <w:vMerge/>
          </w:tcPr>
          <w:p w14:paraId="498C0A11" w14:textId="77777777" w:rsidR="009B2C7A" w:rsidRPr="00974138" w:rsidRDefault="009B2C7A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1C6B0CD0" w14:textId="15B476C1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vMerge w:val="restart"/>
          </w:tcPr>
          <w:p w14:paraId="51D74AD9" w14:textId="520A1547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850" w:type="dxa"/>
            <w:vMerge w:val="restart"/>
          </w:tcPr>
          <w:p w14:paraId="601A3F06" w14:textId="3C0BDFC4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9" w:type="dxa"/>
            <w:vMerge w:val="restart"/>
          </w:tcPr>
          <w:p w14:paraId="26D68737" w14:textId="0391EBBC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df</w:t>
            </w:r>
          </w:p>
        </w:tc>
        <w:tc>
          <w:tcPr>
            <w:tcW w:w="1009" w:type="dxa"/>
            <w:vMerge w:val="restart"/>
          </w:tcPr>
          <w:p w14:paraId="650B3E96" w14:textId="77777777" w:rsidR="009B2C7A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 xml:space="preserve">Sig. </w:t>
            </w:r>
          </w:p>
          <w:p w14:paraId="5D3BE5D6" w14:textId="0D31F4F7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(2-tailed)</w:t>
            </w:r>
          </w:p>
        </w:tc>
        <w:tc>
          <w:tcPr>
            <w:tcW w:w="1134" w:type="dxa"/>
            <w:vMerge w:val="restart"/>
          </w:tcPr>
          <w:p w14:paraId="4B5F4504" w14:textId="7857D965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1134" w:type="dxa"/>
            <w:vMerge w:val="restart"/>
          </w:tcPr>
          <w:p w14:paraId="20E790A8" w14:textId="4AADC451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2272" w:type="dxa"/>
            <w:gridSpan w:val="2"/>
          </w:tcPr>
          <w:p w14:paraId="612BE57E" w14:textId="71E79BD5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9B2C7A" w14:paraId="35921822" w14:textId="6C10038A" w:rsidTr="009B2C7A">
        <w:trPr>
          <w:jc w:val="center"/>
        </w:trPr>
        <w:tc>
          <w:tcPr>
            <w:tcW w:w="1138" w:type="dxa"/>
            <w:gridSpan w:val="2"/>
            <w:vMerge/>
          </w:tcPr>
          <w:p w14:paraId="5AC0D611" w14:textId="1790D550" w:rsidR="009B2C7A" w:rsidRPr="00974138" w:rsidRDefault="009B2C7A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2E11FE5" w14:textId="439712A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191663E" w14:textId="11B1189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1B31114" w14:textId="77777777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9EAE007" w14:textId="69F0B094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1009" w:type="dxa"/>
            <w:vMerge/>
          </w:tcPr>
          <w:p w14:paraId="6C8550C4" w14:textId="0F0E1290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20C0807" w14:textId="5DED1D2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29CD487" w14:textId="630179E2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9E91D3" w14:textId="4CC5BFDC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1138" w:type="dxa"/>
          </w:tcPr>
          <w:p w14:paraId="3D64AD22" w14:textId="7130807C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Upper</w:t>
            </w:r>
          </w:p>
        </w:tc>
      </w:tr>
      <w:tr w:rsidR="009B2C7A" w14:paraId="056A1F86" w14:textId="47E914C9" w:rsidTr="009B2C7A">
        <w:trPr>
          <w:cantSplit/>
          <w:trHeight w:val="1621"/>
          <w:jc w:val="center"/>
        </w:trPr>
        <w:tc>
          <w:tcPr>
            <w:tcW w:w="429" w:type="dxa"/>
            <w:vMerge w:val="restart"/>
            <w:textDirection w:val="tbRl"/>
          </w:tcPr>
          <w:p w14:paraId="40B4A911" w14:textId="77777777" w:rsidR="009B2C7A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113" w:right="113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Kesehatan Mental</w:t>
            </w:r>
          </w:p>
        </w:tc>
        <w:tc>
          <w:tcPr>
            <w:tcW w:w="709" w:type="dxa"/>
            <w:textDirection w:val="tbRl"/>
          </w:tcPr>
          <w:p w14:paraId="6DC6CD69" w14:textId="4FB3E1D1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113" w:right="113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Equal variances assumed</w:t>
            </w:r>
          </w:p>
          <w:p w14:paraId="7EC325FC" w14:textId="77777777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113" w:right="113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1F9523AB" w14:textId="57AC49D1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1</w:t>
            </w: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.</w:t>
            </w: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709" w:type="dxa"/>
          </w:tcPr>
          <w:p w14:paraId="378618FC" w14:textId="08C1F55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.254</w:t>
            </w:r>
          </w:p>
        </w:tc>
        <w:tc>
          <w:tcPr>
            <w:tcW w:w="850" w:type="dxa"/>
          </w:tcPr>
          <w:p w14:paraId="55500766" w14:textId="49665935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709" w:type="dxa"/>
          </w:tcPr>
          <w:p w14:paraId="6C0DFDB3" w14:textId="705588D1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93</w:t>
            </w:r>
          </w:p>
        </w:tc>
        <w:tc>
          <w:tcPr>
            <w:tcW w:w="1009" w:type="dxa"/>
          </w:tcPr>
          <w:p w14:paraId="0F54B436" w14:textId="331A87F4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134" w:type="dxa"/>
          </w:tcPr>
          <w:p w14:paraId="2E79486D" w14:textId="6593423E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-.03103</w:t>
            </w:r>
          </w:p>
        </w:tc>
        <w:tc>
          <w:tcPr>
            <w:tcW w:w="1134" w:type="dxa"/>
          </w:tcPr>
          <w:p w14:paraId="7DDC3F02" w14:textId="372E86C3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2.32064</w:t>
            </w:r>
          </w:p>
        </w:tc>
        <w:tc>
          <w:tcPr>
            <w:tcW w:w="1134" w:type="dxa"/>
          </w:tcPr>
          <w:p w14:paraId="3084B529" w14:textId="3C48BF90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-4.63937</w:t>
            </w:r>
          </w:p>
        </w:tc>
        <w:tc>
          <w:tcPr>
            <w:tcW w:w="1138" w:type="dxa"/>
          </w:tcPr>
          <w:p w14:paraId="53CF47B9" w14:textId="38735849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4.57731</w:t>
            </w:r>
          </w:p>
        </w:tc>
      </w:tr>
      <w:tr w:rsidR="009B2C7A" w14:paraId="6F079FEB" w14:textId="51FF62D7" w:rsidTr="009B2C7A">
        <w:trPr>
          <w:cantSplit/>
          <w:trHeight w:val="1633"/>
          <w:jc w:val="center"/>
        </w:trPr>
        <w:tc>
          <w:tcPr>
            <w:tcW w:w="429" w:type="dxa"/>
            <w:vMerge/>
          </w:tcPr>
          <w:p w14:paraId="53480B74" w14:textId="77777777" w:rsidR="009B2C7A" w:rsidRDefault="009B2C7A" w:rsidP="00700F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709" w:type="dxa"/>
            <w:textDirection w:val="tbRl"/>
          </w:tcPr>
          <w:p w14:paraId="0DEC4EB0" w14:textId="0D2850BA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ind w:left="113" w:right="113"/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 w:rsidRPr="00974138"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Equal variances not assumed</w:t>
            </w:r>
          </w:p>
        </w:tc>
        <w:tc>
          <w:tcPr>
            <w:tcW w:w="709" w:type="dxa"/>
          </w:tcPr>
          <w:p w14:paraId="3D937ED8" w14:textId="14465706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14:paraId="5E75F431" w14:textId="1FB8EC1A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6B8DDAB2" w14:textId="629ADDB6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-.013</w:t>
            </w:r>
          </w:p>
        </w:tc>
        <w:tc>
          <w:tcPr>
            <w:tcW w:w="709" w:type="dxa"/>
          </w:tcPr>
          <w:p w14:paraId="4D11B2DF" w14:textId="65408E16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89.411</w:t>
            </w:r>
          </w:p>
        </w:tc>
        <w:tc>
          <w:tcPr>
            <w:tcW w:w="1009" w:type="dxa"/>
          </w:tcPr>
          <w:p w14:paraId="669B5816" w14:textId="4D3DE8A4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.989</w:t>
            </w:r>
          </w:p>
        </w:tc>
        <w:tc>
          <w:tcPr>
            <w:tcW w:w="1134" w:type="dxa"/>
          </w:tcPr>
          <w:p w14:paraId="6E25DFD4" w14:textId="34EF6355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-.03103</w:t>
            </w:r>
          </w:p>
        </w:tc>
        <w:tc>
          <w:tcPr>
            <w:tcW w:w="1134" w:type="dxa"/>
          </w:tcPr>
          <w:p w14:paraId="3E08B4A9" w14:textId="68754810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2.32508</w:t>
            </w:r>
          </w:p>
        </w:tc>
        <w:tc>
          <w:tcPr>
            <w:tcW w:w="1134" w:type="dxa"/>
          </w:tcPr>
          <w:p w14:paraId="5BD36C4B" w14:textId="4814024B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-4.65062</w:t>
            </w:r>
          </w:p>
        </w:tc>
        <w:tc>
          <w:tcPr>
            <w:tcW w:w="1138" w:type="dxa"/>
          </w:tcPr>
          <w:p w14:paraId="4D7FBBC1" w14:textId="0C544D6D" w:rsidR="009B2C7A" w:rsidRPr="00974138" w:rsidRDefault="009B2C7A" w:rsidP="009B2C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  <w:sz w:val="18"/>
                <w:szCs w:val="18"/>
              </w:rPr>
              <w:t>4.58856</w:t>
            </w:r>
          </w:p>
        </w:tc>
      </w:tr>
    </w:tbl>
    <w:p w14:paraId="4960B237" w14:textId="28B9C99E" w:rsidR="00C75E86" w:rsidRPr="0089237D" w:rsidRDefault="0089237D" w:rsidP="009B2C7A">
      <w:pPr>
        <w:pBdr>
          <w:top w:val="nil"/>
          <w:left w:val="nil"/>
          <w:bottom w:val="nil"/>
          <w:right w:val="nil"/>
          <w:between w:val="nil"/>
        </w:pBdr>
        <w:spacing w:line="320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Hasil uji </w:t>
      </w:r>
      <w:proofErr w:type="spellStart"/>
      <w:r>
        <w:rPr>
          <w:rFonts w:ascii="Palatino Linotype" w:eastAsia="Palatino Linotype" w:hAnsi="Palatino Linotype" w:cs="Palatino Linotype"/>
          <w:i/>
          <w:iCs/>
          <w:color w:val="000000"/>
        </w:rPr>
        <w:t>imdependent</w:t>
      </w:r>
      <w:proofErr w:type="spellEnd"/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 t-test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signifikansi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hipotesis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two-tailed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p = 0.989 (p &gt; 0.05).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Artinya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>,</w:t>
      </w:r>
      <w:r>
        <w:rPr>
          <w:rFonts w:ascii="Palatino Linotype" w:eastAsia="Palatino Linotype" w:hAnsi="Palatino Linotype" w:cs="Palatino Linotype"/>
          <w:color w:val="000000"/>
        </w:rPr>
        <w:t xml:space="preserve"> Ho (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hipotesis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nol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)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gagal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ditolak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dan Ha (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hipotesis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alternatif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)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ditolak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. Oleh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itu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ini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tidak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signifikan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Barat.</w:t>
      </w:r>
    </w:p>
    <w:p w14:paraId="74CEBB55" w14:textId="19B08152" w:rsidR="00247B88" w:rsidRPr="00C75E86" w:rsidRDefault="00247B88" w:rsidP="00C75E86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20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proofErr w:type="spellStart"/>
      <w:r w:rsidRPr="00C75E86"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Pembahasan</w:t>
      </w:r>
      <w:proofErr w:type="spellEnd"/>
    </w:p>
    <w:p w14:paraId="40C60991" w14:textId="38911A99" w:rsidR="00247B88" w:rsidRDefault="00BC2B21" w:rsidP="00247B88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Tingkat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didasarkan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 w:rsidR="00241906">
        <w:rPr>
          <w:rFonts w:ascii="Palatino Linotype" w:eastAsia="Palatino Linotype" w:hAnsi="Palatino Linotype" w:cs="Palatino Linotype"/>
          <w:color w:val="000000"/>
        </w:rPr>
        <w:t xml:space="preserve">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pengukuran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statistik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yang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disesuaikan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kurva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normal. Tingkat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rendah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skor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kurang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sama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46,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sedang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skor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47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sampai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68, dan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untuk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subjek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skor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lebih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atau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sama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69. Setelah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dianalisis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kuantitatif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bantuan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perangkat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lunak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IBM SPSS Statistics 27,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diperoleh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tingkat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sebagaimana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tabel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berikut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0671120A" w14:textId="3944A3E2" w:rsidR="00E96B60" w:rsidRDefault="00E96B60" w:rsidP="00BD03D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194FEF78" w14:textId="2AA28452" w:rsidR="00432454" w:rsidRDefault="00432454" w:rsidP="00BD03D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</w:p>
    <w:p w14:paraId="37BAFA55" w14:textId="77777777" w:rsidR="00432454" w:rsidRDefault="00432454" w:rsidP="00BD03D5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</w:p>
    <w:tbl>
      <w:tblPr>
        <w:tblStyle w:val="a4"/>
        <w:tblW w:w="7933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600" w:firstRow="0" w:lastRow="0" w:firstColumn="0" w:lastColumn="0" w:noHBand="1" w:noVBand="1"/>
      </w:tblPr>
      <w:tblGrid>
        <w:gridCol w:w="2122"/>
        <w:gridCol w:w="1559"/>
        <w:gridCol w:w="1417"/>
        <w:gridCol w:w="1418"/>
        <w:gridCol w:w="1417"/>
      </w:tblGrid>
      <w:tr w:rsidR="0097475D" w14:paraId="4E7E242B" w14:textId="77777777" w:rsidTr="0097475D">
        <w:trPr>
          <w:jc w:val="center"/>
        </w:trPr>
        <w:tc>
          <w:tcPr>
            <w:tcW w:w="7933" w:type="dxa"/>
            <w:gridSpan w:val="5"/>
          </w:tcPr>
          <w:p w14:paraId="26275895" w14:textId="5B4F81CD" w:rsidR="0097475D" w:rsidRPr="00EE6F44" w:rsidRDefault="0097475D" w:rsidP="00DB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iCs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lastRenderedPageBreak/>
              <w:t>Tabel</w:t>
            </w:r>
            <w:proofErr w:type="spellEnd"/>
            <w:r>
              <w:rPr>
                <w:rFonts w:ascii="Palatino Linotype" w:eastAsia="Palatino Linotype" w:hAnsi="Palatino Linotype" w:cs="Palatino Linotype"/>
                <w:i/>
                <w:color w:val="000000"/>
              </w:rPr>
              <w:t xml:space="preserve">. </w:t>
            </w:r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5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Perbandingan</w:t>
            </w:r>
            <w:proofErr w:type="spellEnd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Tingkat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Kesehatan</w:t>
            </w:r>
            <w:proofErr w:type="spellEnd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Mental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Berdasarkan</w:t>
            </w:r>
            <w:proofErr w:type="spellEnd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 xml:space="preserve"> Daerah </w:t>
            </w:r>
            <w:proofErr w:type="spellStart"/>
            <w:r>
              <w:rPr>
                <w:rFonts w:ascii="Palatino Linotype" w:eastAsia="Palatino Linotype" w:hAnsi="Palatino Linotype" w:cs="Palatino Linotype"/>
                <w:iCs/>
                <w:color w:val="000000"/>
              </w:rPr>
              <w:t>Asal</w:t>
            </w:r>
            <w:proofErr w:type="spellEnd"/>
          </w:p>
        </w:tc>
      </w:tr>
      <w:tr w:rsidR="0097475D" w14:paraId="62889C98" w14:textId="77777777" w:rsidTr="00B9398F">
        <w:trPr>
          <w:jc w:val="center"/>
        </w:trPr>
        <w:tc>
          <w:tcPr>
            <w:tcW w:w="2122" w:type="dxa"/>
            <w:vMerge w:val="restart"/>
          </w:tcPr>
          <w:p w14:paraId="583E6FDE" w14:textId="6260F1AF" w:rsidR="0097475D" w:rsidRDefault="0097475D" w:rsidP="00DB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Tingkat Kesehatan Mental</w:t>
            </w:r>
          </w:p>
        </w:tc>
        <w:tc>
          <w:tcPr>
            <w:tcW w:w="2976" w:type="dxa"/>
            <w:gridSpan w:val="2"/>
          </w:tcPr>
          <w:p w14:paraId="088E3495" w14:textId="0C66D29D" w:rsidR="0097475D" w:rsidRDefault="0097475D" w:rsidP="00DB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Jawa</w:t>
            </w:r>
            <w:proofErr w:type="spellEnd"/>
            <w:r>
              <w:rPr>
                <w:rFonts w:ascii="Palatino Linotype" w:eastAsia="Palatino Linotype" w:hAnsi="Palatino Linotype" w:cs="Palatino Linotype"/>
                <w:color w:val="000000"/>
              </w:rPr>
              <w:t xml:space="preserve"> Tengah</w:t>
            </w:r>
          </w:p>
        </w:tc>
        <w:tc>
          <w:tcPr>
            <w:tcW w:w="2835" w:type="dxa"/>
            <w:gridSpan w:val="2"/>
          </w:tcPr>
          <w:p w14:paraId="02844E50" w14:textId="77777777" w:rsidR="0097475D" w:rsidRDefault="0097475D" w:rsidP="00DB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Nusa Tenggara Barat</w:t>
            </w:r>
          </w:p>
          <w:p w14:paraId="2900F5D8" w14:textId="4DE02C8E" w:rsidR="0097475D" w:rsidRDefault="0097475D" w:rsidP="00DB0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(NTB)</w:t>
            </w:r>
          </w:p>
        </w:tc>
      </w:tr>
      <w:tr w:rsidR="0097475D" w14:paraId="584458B9" w14:textId="77777777" w:rsidTr="0097475D">
        <w:trPr>
          <w:jc w:val="center"/>
        </w:trPr>
        <w:tc>
          <w:tcPr>
            <w:tcW w:w="2122" w:type="dxa"/>
            <w:vMerge/>
          </w:tcPr>
          <w:p w14:paraId="6A9E4B32" w14:textId="77777777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</w:p>
        </w:tc>
        <w:tc>
          <w:tcPr>
            <w:tcW w:w="1559" w:type="dxa"/>
          </w:tcPr>
          <w:p w14:paraId="55B7B6C6" w14:textId="5C300F22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Jumlah</w:t>
            </w:r>
            <w:proofErr w:type="spellEnd"/>
          </w:p>
        </w:tc>
        <w:tc>
          <w:tcPr>
            <w:tcW w:w="1417" w:type="dxa"/>
          </w:tcPr>
          <w:p w14:paraId="03EB9C34" w14:textId="50BD7B28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Persentase</w:t>
            </w:r>
            <w:proofErr w:type="spellEnd"/>
          </w:p>
        </w:tc>
        <w:tc>
          <w:tcPr>
            <w:tcW w:w="1418" w:type="dxa"/>
          </w:tcPr>
          <w:p w14:paraId="00D43B4E" w14:textId="56A4598C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Jumlah</w:t>
            </w:r>
            <w:proofErr w:type="spellEnd"/>
          </w:p>
        </w:tc>
        <w:tc>
          <w:tcPr>
            <w:tcW w:w="1417" w:type="dxa"/>
          </w:tcPr>
          <w:p w14:paraId="68F3CC97" w14:textId="7A0C23B3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Persentase</w:t>
            </w:r>
            <w:proofErr w:type="spellEnd"/>
          </w:p>
        </w:tc>
      </w:tr>
      <w:tr w:rsidR="0097475D" w14:paraId="1361031B" w14:textId="77777777" w:rsidTr="0097475D">
        <w:trPr>
          <w:jc w:val="center"/>
        </w:trPr>
        <w:tc>
          <w:tcPr>
            <w:tcW w:w="2122" w:type="dxa"/>
          </w:tcPr>
          <w:p w14:paraId="2DEC5A3F" w14:textId="12C77F13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Tinggi</w:t>
            </w:r>
          </w:p>
        </w:tc>
        <w:tc>
          <w:tcPr>
            <w:tcW w:w="1559" w:type="dxa"/>
          </w:tcPr>
          <w:p w14:paraId="72DAED68" w14:textId="4B945D06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8</w:t>
            </w:r>
          </w:p>
        </w:tc>
        <w:tc>
          <w:tcPr>
            <w:tcW w:w="1417" w:type="dxa"/>
          </w:tcPr>
          <w:p w14:paraId="53D29894" w14:textId="72F1809E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17.0%</w:t>
            </w:r>
          </w:p>
        </w:tc>
        <w:tc>
          <w:tcPr>
            <w:tcW w:w="1418" w:type="dxa"/>
          </w:tcPr>
          <w:p w14:paraId="513451E3" w14:textId="7A95537B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</w:t>
            </w:r>
          </w:p>
        </w:tc>
        <w:tc>
          <w:tcPr>
            <w:tcW w:w="1417" w:type="dxa"/>
          </w:tcPr>
          <w:p w14:paraId="5F364F6C" w14:textId="41DD95EC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 w:rsidRPr="00EE6F44">
              <w:rPr>
                <w:rFonts w:ascii="Palatino Linotype" w:eastAsia="Palatino Linotype" w:hAnsi="Palatino Linotype" w:cs="Palatino Linotype"/>
                <w:color w:val="000000"/>
              </w:rPr>
              <w:t>12</w:t>
            </w:r>
            <w:r>
              <w:rPr>
                <w:rFonts w:ascii="Palatino Linotype" w:eastAsia="Palatino Linotype" w:hAnsi="Palatino Linotype" w:cs="Palatino Linotype"/>
                <w:color w:val="000000"/>
              </w:rPr>
              <w:t>.</w:t>
            </w:r>
            <w:r w:rsidR="00BC2B21">
              <w:rPr>
                <w:rFonts w:ascii="Palatino Linotype" w:eastAsia="Palatino Linotype" w:hAnsi="Palatino Linotype" w:cs="Palatino Linotype"/>
                <w:color w:val="000000"/>
              </w:rPr>
              <w:t>5%</w:t>
            </w:r>
          </w:p>
        </w:tc>
      </w:tr>
      <w:tr w:rsidR="0097475D" w14:paraId="653F27CB" w14:textId="77777777" w:rsidTr="0097475D">
        <w:trPr>
          <w:trHeight w:val="48"/>
          <w:jc w:val="center"/>
        </w:trPr>
        <w:tc>
          <w:tcPr>
            <w:tcW w:w="2122" w:type="dxa"/>
          </w:tcPr>
          <w:p w14:paraId="7EAC670C" w14:textId="0917416D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Sedang</w:t>
            </w:r>
          </w:p>
        </w:tc>
        <w:tc>
          <w:tcPr>
            <w:tcW w:w="1559" w:type="dxa"/>
          </w:tcPr>
          <w:p w14:paraId="36FA3EAE" w14:textId="3D3F3027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31</w:t>
            </w:r>
          </w:p>
        </w:tc>
        <w:tc>
          <w:tcPr>
            <w:tcW w:w="1417" w:type="dxa"/>
          </w:tcPr>
          <w:p w14:paraId="394374D9" w14:textId="524E2423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66.0%</w:t>
            </w:r>
          </w:p>
        </w:tc>
        <w:tc>
          <w:tcPr>
            <w:tcW w:w="1418" w:type="dxa"/>
          </w:tcPr>
          <w:p w14:paraId="6BE6884A" w14:textId="0A6777BC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34</w:t>
            </w:r>
          </w:p>
        </w:tc>
        <w:tc>
          <w:tcPr>
            <w:tcW w:w="1417" w:type="dxa"/>
          </w:tcPr>
          <w:p w14:paraId="06076876" w14:textId="7820779F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70.8%</w:t>
            </w:r>
          </w:p>
        </w:tc>
      </w:tr>
      <w:tr w:rsidR="0097475D" w14:paraId="6E0B5894" w14:textId="77777777" w:rsidTr="0097475D">
        <w:trPr>
          <w:trHeight w:val="48"/>
          <w:jc w:val="center"/>
        </w:trPr>
        <w:tc>
          <w:tcPr>
            <w:tcW w:w="2122" w:type="dxa"/>
          </w:tcPr>
          <w:p w14:paraId="285C2597" w14:textId="0B5062D8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proofErr w:type="spellStart"/>
            <w:r>
              <w:rPr>
                <w:rFonts w:ascii="Palatino Linotype" w:eastAsia="Palatino Linotype" w:hAnsi="Palatino Linotype" w:cs="Palatino Linotype"/>
                <w:color w:val="000000"/>
              </w:rPr>
              <w:t>Rendah</w:t>
            </w:r>
            <w:proofErr w:type="spellEnd"/>
          </w:p>
        </w:tc>
        <w:tc>
          <w:tcPr>
            <w:tcW w:w="1559" w:type="dxa"/>
          </w:tcPr>
          <w:p w14:paraId="721AD750" w14:textId="3C271771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8</w:t>
            </w:r>
          </w:p>
        </w:tc>
        <w:tc>
          <w:tcPr>
            <w:tcW w:w="1417" w:type="dxa"/>
          </w:tcPr>
          <w:p w14:paraId="0AC30084" w14:textId="73F05CFC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17.0%</w:t>
            </w:r>
          </w:p>
        </w:tc>
        <w:tc>
          <w:tcPr>
            <w:tcW w:w="1418" w:type="dxa"/>
          </w:tcPr>
          <w:p w14:paraId="75F78385" w14:textId="3E690B6A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8</w:t>
            </w:r>
          </w:p>
        </w:tc>
        <w:tc>
          <w:tcPr>
            <w:tcW w:w="1417" w:type="dxa"/>
          </w:tcPr>
          <w:p w14:paraId="337D6EAB" w14:textId="01C94DFC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16.7%</w:t>
            </w:r>
          </w:p>
        </w:tc>
      </w:tr>
      <w:tr w:rsidR="0097475D" w14:paraId="61374F24" w14:textId="77777777" w:rsidTr="0097475D">
        <w:trPr>
          <w:trHeight w:val="48"/>
          <w:jc w:val="center"/>
        </w:trPr>
        <w:tc>
          <w:tcPr>
            <w:tcW w:w="2122" w:type="dxa"/>
          </w:tcPr>
          <w:p w14:paraId="5B6AF34B" w14:textId="64FC2943" w:rsidR="0097475D" w:rsidRDefault="0097475D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Total</w:t>
            </w:r>
          </w:p>
        </w:tc>
        <w:tc>
          <w:tcPr>
            <w:tcW w:w="1559" w:type="dxa"/>
          </w:tcPr>
          <w:p w14:paraId="3104741E" w14:textId="7875F4BF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47</w:t>
            </w:r>
          </w:p>
        </w:tc>
        <w:tc>
          <w:tcPr>
            <w:tcW w:w="1417" w:type="dxa"/>
          </w:tcPr>
          <w:p w14:paraId="12E75DA5" w14:textId="29CE7DC3" w:rsidR="0097475D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100%</w:t>
            </w:r>
          </w:p>
        </w:tc>
        <w:tc>
          <w:tcPr>
            <w:tcW w:w="1418" w:type="dxa"/>
          </w:tcPr>
          <w:p w14:paraId="51004600" w14:textId="5ADC5DC7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48</w:t>
            </w:r>
          </w:p>
        </w:tc>
        <w:tc>
          <w:tcPr>
            <w:tcW w:w="1417" w:type="dxa"/>
          </w:tcPr>
          <w:p w14:paraId="128A5DA5" w14:textId="515C28E9" w:rsidR="0097475D" w:rsidRPr="00EE6F44" w:rsidRDefault="00BC2B21" w:rsidP="00974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20" w:lineRule="auto"/>
              <w:jc w:val="center"/>
              <w:rPr>
                <w:rFonts w:ascii="Palatino Linotype" w:eastAsia="Palatino Linotype" w:hAnsi="Palatino Linotype" w:cs="Palatino Linotype"/>
                <w:color w:val="000000"/>
              </w:rPr>
            </w:pPr>
            <w:r>
              <w:rPr>
                <w:rFonts w:ascii="Palatino Linotype" w:eastAsia="Palatino Linotype" w:hAnsi="Palatino Linotype" w:cs="Palatino Linotype"/>
                <w:color w:val="000000"/>
              </w:rPr>
              <w:t>100%</w:t>
            </w:r>
          </w:p>
        </w:tc>
      </w:tr>
    </w:tbl>
    <w:p w14:paraId="2BB05130" w14:textId="03B38AC0" w:rsidR="0097475D" w:rsidRPr="00247B88" w:rsidRDefault="00241906" w:rsidP="00EA316E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deskriptif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dihasilkan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persentase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kategori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17.0%,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sedangkan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12.5%.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Persentase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kategori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sedang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66.0%,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sedangkan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70.8%.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Persentase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pada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kategori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rendah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17.0%,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sedangkan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16.7%.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Persebaran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hanya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ada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sedikit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dibandingkan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Nusa Tenggara Barat.</w:t>
      </w:r>
    </w:p>
    <w:p w14:paraId="476077ED" w14:textId="10BF3C0A" w:rsidR="00F5121F" w:rsidRDefault="00D244B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Kesimpulan</w:t>
      </w:r>
    </w:p>
    <w:p w14:paraId="329F5E17" w14:textId="136EFA77" w:rsidR="00F5121F" w:rsidRDefault="00EA316E" w:rsidP="0037155C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firstLine="720"/>
        <w:jc w:val="both"/>
        <w:rPr>
          <w:rFonts w:ascii="Palatino Linotype" w:eastAsia="Palatino Linotype" w:hAnsi="Palatino Linotype" w:cs="Palatino Linotype"/>
          <w:color w:val="000000"/>
        </w:rPr>
      </w:pPr>
      <w:r>
        <w:rPr>
          <w:rFonts w:ascii="Palatino Linotype" w:eastAsia="Palatino Linotype" w:hAnsi="Palatino Linotype" w:cs="Palatino Linotype"/>
          <w:color w:val="000000"/>
        </w:rPr>
        <w:t xml:space="preserve">Hasil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analisis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uji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hipotesis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 xml:space="preserve">two-tailed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teknik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r>
        <w:rPr>
          <w:rFonts w:ascii="Palatino Linotype" w:eastAsia="Palatino Linotype" w:hAnsi="Palatino Linotype" w:cs="Palatino Linotype"/>
          <w:i/>
          <w:iCs/>
          <w:color w:val="000000"/>
        </w:rPr>
        <w:t>independent sample t-test</w:t>
      </w:r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nilai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signifikansi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sebesar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p = 0.989 (p &gt; 0.05)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sehingga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dinyatakan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Ho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penelitian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gagal</w:t>
      </w:r>
      <w:proofErr w:type="spellEnd"/>
      <w:r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>
        <w:rPr>
          <w:rFonts w:ascii="Palatino Linotype" w:eastAsia="Palatino Linotype" w:hAnsi="Palatino Linotype" w:cs="Palatino Linotype"/>
          <w:color w:val="000000"/>
        </w:rPr>
        <w:t>ditolak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. Oleh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karena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itu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dapat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ditarik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kesimpulan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bahwa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tidak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terdapat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signifikan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antara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Nusa Tenggara Barat.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Lebih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lanjut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,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persebaran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data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secara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deskriptif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menunjukkan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hanya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ada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sedikit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perbedaan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kesehatan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mental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Tengah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dibandingkan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dengan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daerah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="0037155C">
        <w:rPr>
          <w:rFonts w:ascii="Palatino Linotype" w:eastAsia="Palatino Linotype" w:hAnsi="Palatino Linotype" w:cs="Palatino Linotype"/>
          <w:color w:val="000000"/>
        </w:rPr>
        <w:t>asal</w:t>
      </w:r>
      <w:proofErr w:type="spellEnd"/>
      <w:r w:rsidR="0037155C">
        <w:rPr>
          <w:rFonts w:ascii="Palatino Linotype" w:eastAsia="Palatino Linotype" w:hAnsi="Palatino Linotype" w:cs="Palatino Linotype"/>
          <w:color w:val="000000"/>
        </w:rPr>
        <w:t xml:space="preserve"> Nusa Tenggara Barat.</w:t>
      </w:r>
    </w:p>
    <w:p w14:paraId="26E95606" w14:textId="77777777" w:rsidR="00F5121F" w:rsidRDefault="00D244B3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jc w:val="both"/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</w:pPr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lastRenderedPageBreak/>
        <w:t xml:space="preserve">Daftar </w:t>
      </w:r>
      <w:proofErr w:type="spellStart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>Referensi</w:t>
      </w:r>
      <w:proofErr w:type="spellEnd"/>
      <w:r>
        <w:rPr>
          <w:rFonts w:ascii="Palatino Linotype" w:eastAsia="Palatino Linotype" w:hAnsi="Palatino Linotype" w:cs="Palatino Linotype"/>
          <w:b/>
          <w:color w:val="000000"/>
          <w:sz w:val="26"/>
          <w:szCs w:val="26"/>
        </w:rPr>
        <w:t xml:space="preserve"> (Arial, size 13)</w:t>
      </w:r>
    </w:p>
    <w:p w14:paraId="183160C8" w14:textId="4BFE52A6" w:rsidR="00B72772" w:rsidRDefault="00B72772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Saniskoro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, B. S. R., &amp; Akmal, S. Z. (2017).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Peranan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penyesuaian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diri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perguruan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tinggi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terhadap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stres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akademik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pada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color w:val="000000"/>
        </w:rPr>
        <w:t>perantau</w:t>
      </w:r>
      <w:proofErr w:type="spellEnd"/>
      <w:r w:rsidRPr="00B72772">
        <w:rPr>
          <w:rFonts w:ascii="Palatino Linotype" w:eastAsia="Palatino Linotype" w:hAnsi="Palatino Linotype" w:cs="Palatino Linotype"/>
          <w:color w:val="000000"/>
        </w:rPr>
        <w:t xml:space="preserve"> di Jakarta. </w:t>
      </w:r>
      <w:proofErr w:type="spellStart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>Jurnal</w:t>
      </w:r>
      <w:proofErr w:type="spellEnd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>Psikologi</w:t>
      </w:r>
      <w:proofErr w:type="spellEnd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 xml:space="preserve"> </w:t>
      </w:r>
      <w:proofErr w:type="spellStart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>Ulayat</w:t>
      </w:r>
      <w:proofErr w:type="spellEnd"/>
      <w:r w:rsidRPr="00B72772">
        <w:rPr>
          <w:rFonts w:ascii="Palatino Linotype" w:eastAsia="Palatino Linotype" w:hAnsi="Palatino Linotype" w:cs="Palatino Linotype"/>
          <w:i/>
          <w:iCs/>
          <w:color w:val="000000"/>
        </w:rPr>
        <w:t>, 4</w:t>
      </w:r>
      <w:r w:rsidRPr="00B72772">
        <w:rPr>
          <w:rFonts w:ascii="Palatino Linotype" w:eastAsia="Palatino Linotype" w:hAnsi="Palatino Linotype" w:cs="Palatino Linotype"/>
          <w:color w:val="000000"/>
        </w:rPr>
        <w:t>(1), 96-106.</w:t>
      </w:r>
    </w:p>
    <w:p w14:paraId="0C7FF930" w14:textId="12B64672" w:rsidR="006C29BB" w:rsidRDefault="006C29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Mitasari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Z., &amp;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Istikomayanti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Y. (2017).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Studi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pola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penyesuaian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diri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luar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Jawa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di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Universitas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Tribhuwana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Tunggadewi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Malang. </w:t>
      </w:r>
      <w:r w:rsidRPr="006C29BB">
        <w:rPr>
          <w:rFonts w:ascii="Palatino Linotype" w:eastAsia="Palatino Linotype" w:hAnsi="Palatino Linotype" w:cs="Palatino Linotype"/>
          <w:i/>
          <w:iCs/>
          <w:color w:val="000000"/>
        </w:rPr>
        <w:t>Research Report</w:t>
      </w:r>
      <w:r w:rsidRPr="006C29BB">
        <w:rPr>
          <w:rFonts w:ascii="Palatino Linotype" w:eastAsia="Palatino Linotype" w:hAnsi="Palatino Linotype" w:cs="Palatino Linotype"/>
          <w:color w:val="000000"/>
        </w:rPr>
        <w:t>, 796-803.</w:t>
      </w:r>
    </w:p>
    <w:p w14:paraId="34ED1284" w14:textId="25D40DFF" w:rsidR="006C29BB" w:rsidRDefault="006C29BB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Palatino Linotype" w:eastAsia="Palatino Linotype" w:hAnsi="Palatino Linotype" w:cs="Palatino Linotype"/>
          <w:color w:val="000000"/>
        </w:rPr>
      </w:pPr>
      <w:r w:rsidRPr="006C29BB">
        <w:rPr>
          <w:rFonts w:ascii="Palatino Linotype" w:eastAsia="Palatino Linotype" w:hAnsi="Palatino Linotype" w:cs="Palatino Linotype"/>
          <w:color w:val="000000"/>
        </w:rPr>
        <w:t>Saputra, K. E. A. (2016) ‘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Studi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komparatif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prestasi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belajar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jurusan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pendidikan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ekonomi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ditinjau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dari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jalur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penerimaan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mahasiswa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baru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tahun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  2011’, </w:t>
      </w:r>
      <w:proofErr w:type="spellStart"/>
      <w:r w:rsidRPr="006C29BB">
        <w:rPr>
          <w:rFonts w:ascii="Palatino Linotype" w:eastAsia="Palatino Linotype" w:hAnsi="Palatino Linotype" w:cs="Palatino Linotype"/>
          <w:color w:val="000000"/>
        </w:rPr>
        <w:t>Jurnal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 Pendidikan    </w:t>
      </w:r>
      <w:proofErr w:type="spellStart"/>
      <w:proofErr w:type="gramStart"/>
      <w:r w:rsidRPr="006C29BB">
        <w:rPr>
          <w:rFonts w:ascii="Palatino Linotype" w:eastAsia="Palatino Linotype" w:hAnsi="Palatino Linotype" w:cs="Palatino Linotype"/>
          <w:color w:val="000000"/>
        </w:rPr>
        <w:t>Ekonomi</w:t>
      </w:r>
      <w:proofErr w:type="spellEnd"/>
      <w:r w:rsidRPr="006C29BB">
        <w:rPr>
          <w:rFonts w:ascii="Palatino Linotype" w:eastAsia="Palatino Linotype" w:hAnsi="Palatino Linotype" w:cs="Palatino Linotype"/>
          <w:color w:val="000000"/>
        </w:rPr>
        <w:t xml:space="preserve">,   </w:t>
      </w:r>
      <w:proofErr w:type="gramEnd"/>
      <w:r w:rsidRPr="006C29BB">
        <w:rPr>
          <w:rFonts w:ascii="Palatino Linotype" w:eastAsia="Palatino Linotype" w:hAnsi="Palatino Linotype" w:cs="Palatino Linotype"/>
          <w:color w:val="000000"/>
        </w:rPr>
        <w:t xml:space="preserve"> 6(1),    1–10.</w:t>
      </w:r>
    </w:p>
    <w:p w14:paraId="043D2958" w14:textId="70A49D65" w:rsidR="001F63C3" w:rsidRDefault="001F63C3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Alwi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>, I.   (2012)</w:t>
      </w:r>
      <w:r>
        <w:rPr>
          <w:rFonts w:ascii="Palatino Linotype" w:eastAsia="Palatino Linotype" w:hAnsi="Palatino Linotype" w:cs="Palatino Linotype"/>
          <w:color w:val="000000"/>
        </w:rPr>
        <w:t xml:space="preserve">. </w:t>
      </w:r>
      <w:r w:rsidRPr="001F63C3">
        <w:rPr>
          <w:rFonts w:ascii="Palatino Linotype" w:eastAsia="Palatino Linotype" w:hAnsi="Palatino Linotype" w:cs="Palatino Linotype"/>
          <w:color w:val="000000"/>
        </w:rPr>
        <w:t>‘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Kriteria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Empirik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 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Dalam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proofErr w:type="gramStart"/>
      <w:r w:rsidRPr="001F63C3">
        <w:rPr>
          <w:rFonts w:ascii="Palatino Linotype" w:eastAsia="Palatino Linotype" w:hAnsi="Palatino Linotype" w:cs="Palatino Linotype"/>
          <w:color w:val="000000"/>
        </w:rPr>
        <w:t>Menentukan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 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Ukuran</w:t>
      </w:r>
      <w:proofErr w:type="spellEnd"/>
      <w:proofErr w:type="gramEnd"/>
      <w:r w:rsidRPr="001F63C3">
        <w:rPr>
          <w:rFonts w:ascii="Palatino Linotype" w:eastAsia="Palatino Linotype" w:hAnsi="Palatino Linotype" w:cs="Palatino Linotype"/>
          <w:color w:val="000000"/>
        </w:rPr>
        <w:t xml:space="preserve"> 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Sampel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>’</w:t>
      </w:r>
      <w:r>
        <w:rPr>
          <w:rFonts w:ascii="Palatino Linotype" w:eastAsia="Palatino Linotype" w:hAnsi="Palatino Linotype" w:cs="Palatino Linotype"/>
          <w:color w:val="000000"/>
        </w:rPr>
        <w:t>.</w:t>
      </w:r>
      <w:r w:rsidRPr="001F63C3">
        <w:rPr>
          <w:rFonts w:ascii="Palatino Linotype" w:eastAsia="Palatino Linotype" w:hAnsi="Palatino Linotype" w:cs="Palatino Linotype"/>
          <w:color w:val="000000"/>
        </w:rPr>
        <w:t xml:space="preserve"> </w:t>
      </w:r>
      <w:proofErr w:type="spellStart"/>
      <w:proofErr w:type="gramStart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>Formatif</w:t>
      </w:r>
      <w:proofErr w:type="spellEnd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 xml:space="preserve"> :</w:t>
      </w:r>
      <w:proofErr w:type="gramEnd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 xml:space="preserve"> </w:t>
      </w:r>
      <w:proofErr w:type="spellStart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>Jurnal</w:t>
      </w:r>
      <w:proofErr w:type="spellEnd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 xml:space="preserve">  </w:t>
      </w:r>
      <w:proofErr w:type="spellStart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>Ilmiah</w:t>
      </w:r>
      <w:proofErr w:type="spellEnd"/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 xml:space="preserve">  Pendidikan  MIPA,  2</w:t>
      </w:r>
      <w:r w:rsidRPr="001F63C3">
        <w:rPr>
          <w:rFonts w:ascii="Palatino Linotype" w:eastAsia="Palatino Linotype" w:hAnsi="Palatino Linotype" w:cs="Palatino Linotype"/>
          <w:color w:val="000000"/>
        </w:rPr>
        <w:t>(2),  140–148</w:t>
      </w:r>
      <w:r>
        <w:rPr>
          <w:rFonts w:ascii="Palatino Linotype" w:eastAsia="Palatino Linotype" w:hAnsi="Palatino Linotype" w:cs="Palatino Linotype"/>
          <w:color w:val="000000"/>
        </w:rPr>
        <w:t>.</w:t>
      </w:r>
    </w:p>
    <w:p w14:paraId="582641E3" w14:textId="7BC8C76D" w:rsidR="00F5121F" w:rsidRPr="0037155C" w:rsidRDefault="001F63C3" w:rsidP="0037155C">
      <w:pPr>
        <w:pBdr>
          <w:top w:val="nil"/>
          <w:left w:val="nil"/>
          <w:bottom w:val="nil"/>
          <w:right w:val="nil"/>
          <w:between w:val="nil"/>
        </w:pBdr>
        <w:spacing w:before="240" w:after="240"/>
        <w:ind w:left="720" w:hanging="720"/>
        <w:jc w:val="both"/>
        <w:rPr>
          <w:rFonts w:ascii="Palatino Linotype" w:eastAsia="Palatino Linotype" w:hAnsi="Palatino Linotype" w:cs="Palatino Linotype"/>
          <w:color w:val="000000"/>
        </w:rPr>
      </w:pP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Lamers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, S. M.,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Westerhof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, G. J.,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Bohlmeijer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, E. T., ten </w:t>
      </w:r>
      <w:proofErr w:type="spellStart"/>
      <w:r w:rsidRPr="001F63C3">
        <w:rPr>
          <w:rFonts w:ascii="Palatino Linotype" w:eastAsia="Palatino Linotype" w:hAnsi="Palatino Linotype" w:cs="Palatino Linotype"/>
          <w:color w:val="000000"/>
        </w:rPr>
        <w:t>Klooster</w:t>
      </w:r>
      <w:proofErr w:type="spellEnd"/>
      <w:r w:rsidRPr="001F63C3">
        <w:rPr>
          <w:rFonts w:ascii="Palatino Linotype" w:eastAsia="Palatino Linotype" w:hAnsi="Palatino Linotype" w:cs="Palatino Linotype"/>
          <w:color w:val="000000"/>
        </w:rPr>
        <w:t xml:space="preserve">, P. M., &amp; Keyes, C. L. (2011). Evaluating the psychometric properties of the mental health continuum‐short form (MHC‐SF). </w:t>
      </w:r>
      <w:r w:rsidRPr="001F63C3">
        <w:rPr>
          <w:rFonts w:ascii="Palatino Linotype" w:eastAsia="Palatino Linotype" w:hAnsi="Palatino Linotype" w:cs="Palatino Linotype"/>
          <w:i/>
          <w:iCs/>
          <w:color w:val="000000"/>
        </w:rPr>
        <w:t>Journal of clinical psychology, 67</w:t>
      </w:r>
      <w:r w:rsidRPr="001F63C3">
        <w:rPr>
          <w:rFonts w:ascii="Palatino Linotype" w:eastAsia="Palatino Linotype" w:hAnsi="Palatino Linotype" w:cs="Palatino Linotype"/>
          <w:color w:val="000000"/>
        </w:rPr>
        <w:t>(1), 99-110.</w:t>
      </w:r>
    </w:p>
    <w:sectPr w:rsidR="00F5121F" w:rsidRPr="0037155C" w:rsidSect="002140B8">
      <w:headerReference w:type="first" r:id="rId12"/>
      <w:footerReference w:type="first" r:id="rId13"/>
      <w:pgSz w:w="11906" w:h="16838"/>
      <w:pgMar w:top="1655" w:right="1440" w:bottom="1440" w:left="1440" w:header="0" w:footer="720" w:gutter="0"/>
      <w:pgNumType w:start="9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2937C5" w14:textId="77777777" w:rsidR="00D244B3" w:rsidRDefault="00D244B3">
      <w:r>
        <w:separator/>
      </w:r>
    </w:p>
  </w:endnote>
  <w:endnote w:type="continuationSeparator" w:id="0">
    <w:p w14:paraId="1B5B7BEA" w14:textId="77777777" w:rsidR="00D244B3" w:rsidRDefault="00D24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re Baskerville">
    <w:altName w:val="Calibri"/>
    <w:charset w:val="00"/>
    <w:family w:val="auto"/>
    <w:pitch w:val="variable"/>
    <w:sig w:usb0="A00000BF" w:usb1="5000005B" w:usb2="00000000" w:usb3="00000000" w:csb0="00000093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6CB34" w14:textId="77777777" w:rsidR="00F5121F" w:rsidRDefault="00D244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Palatino Linotype" w:eastAsia="Palatino Linotype" w:hAnsi="Palatino Linotype" w:cs="Palatino Linotype"/>
        <w:color w:val="000000"/>
        <w:sz w:val="28"/>
        <w:szCs w:val="28"/>
      </w:rPr>
    </w:pPr>
    <w:r>
      <w:rPr>
        <w:rFonts w:ascii="Palatino Linotype" w:eastAsia="Palatino Linotype" w:hAnsi="Palatino Linotype" w:cs="Palatino Linotype"/>
        <w:color w:val="000000"/>
        <w:sz w:val="21"/>
        <w:szCs w:val="21"/>
      </w:rPr>
      <w:fldChar w:fldCharType="begin"/>
    </w:r>
    <w:r>
      <w:rPr>
        <w:rFonts w:ascii="Palatino Linotype" w:eastAsia="Palatino Linotype" w:hAnsi="Palatino Linotype" w:cs="Palatino Linotype"/>
        <w:color w:val="000000"/>
        <w:sz w:val="21"/>
        <w:szCs w:val="21"/>
      </w:rPr>
      <w:instrText>PAGE</w:instrText>
    </w:r>
    <w:r>
      <w:rPr>
        <w:rFonts w:ascii="Palatino Linotype" w:eastAsia="Palatino Linotype" w:hAnsi="Palatino Linotype" w:cs="Palatino Linotype"/>
        <w:color w:val="000000"/>
        <w:sz w:val="21"/>
        <w:szCs w:val="21"/>
      </w:rPr>
      <w:fldChar w:fldCharType="separate"/>
    </w:r>
    <w:r w:rsidR="00F51F7E">
      <w:rPr>
        <w:rFonts w:ascii="Palatino Linotype" w:eastAsia="Palatino Linotype" w:hAnsi="Palatino Linotype" w:cs="Palatino Linotype"/>
        <w:noProof/>
        <w:color w:val="000000"/>
        <w:sz w:val="21"/>
        <w:szCs w:val="21"/>
      </w:rPr>
      <w:t>2</w:t>
    </w:r>
    <w:r>
      <w:rPr>
        <w:rFonts w:ascii="Palatino Linotype" w:eastAsia="Palatino Linotype" w:hAnsi="Palatino Linotype" w:cs="Palatino Linotype"/>
        <w:color w:val="000000"/>
        <w:sz w:val="21"/>
        <w:szCs w:val="21"/>
      </w:rPr>
      <w:fldChar w:fldCharType="end"/>
    </w:r>
  </w:p>
  <w:p w14:paraId="40BE7809" w14:textId="77777777" w:rsidR="00F5121F" w:rsidRDefault="00D244B3">
    <w:pPr>
      <w:pBdr>
        <w:top w:val="nil"/>
        <w:left w:val="nil"/>
        <w:bottom w:val="nil"/>
        <w:right w:val="nil"/>
        <w:between w:val="nil"/>
      </w:pBdr>
      <w:rPr>
        <w:rFonts w:ascii="Viner Hand ITC" w:eastAsia="Viner Hand ITC" w:hAnsi="Viner Hand ITC" w:cs="Viner Hand ITC"/>
        <w:color w:val="000000"/>
      </w:rPr>
    </w:pPr>
    <w:proofErr w:type="spellStart"/>
    <w:r>
      <w:rPr>
        <w:rFonts w:ascii="Viner Hand ITC" w:eastAsia="Viner Hand ITC" w:hAnsi="Viner Hand ITC" w:cs="Viner Hand ITC"/>
        <w:color w:val="000000"/>
      </w:rPr>
      <w:t>Jurnal</w:t>
    </w:r>
    <w:proofErr w:type="spellEnd"/>
    <w:r>
      <w:rPr>
        <w:rFonts w:ascii="Viner Hand ITC" w:eastAsia="Viner Hand ITC" w:hAnsi="Viner Hand ITC" w:cs="Viner Hand ITC"/>
        <w:color w:val="000000"/>
      </w:rPr>
      <w:t xml:space="preserve"> Zarathustra</w:t>
    </w:r>
  </w:p>
  <w:p w14:paraId="660FCBB5" w14:textId="77777777" w:rsidR="00F5121F" w:rsidRDefault="00D244B3">
    <w:pPr>
      <w:pBdr>
        <w:top w:val="nil"/>
        <w:left w:val="nil"/>
        <w:bottom w:val="nil"/>
        <w:right w:val="nil"/>
        <w:between w:val="nil"/>
      </w:pBdr>
      <w:rPr>
        <w:rFonts w:ascii="Bahnschrift SemiLight Condensed" w:eastAsia="Bahnschrift SemiLight Condensed" w:hAnsi="Bahnschrift SemiLight Condensed" w:cs="Bahnschrift SemiLight Condensed"/>
        <w:color w:val="000000"/>
      </w:rPr>
    </w:pP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Jurnal</w:t>
    </w:r>
    <w:proofErr w:type="spellEnd"/>
    <w:r>
      <w:rPr>
        <w:rFonts w:ascii="Bahnschrift SemiLight Condensed" w:eastAsia="Bahnschrift SemiLight Condensed" w:hAnsi="Bahnschrift SemiLight Condensed" w:cs="Bahnschrift SemiLight Condensed"/>
        <w:color w:val="000000"/>
      </w:rPr>
      <w:t xml:space="preserve"> </w:t>
    </w: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Sosiologi</w:t>
    </w:r>
    <w:proofErr w:type="spellEnd"/>
    <w:r>
      <w:rPr>
        <w:rFonts w:ascii="Bahnschrift SemiLight Condensed" w:eastAsia="Bahnschrift SemiLight Condensed" w:hAnsi="Bahnschrift SemiLight Condensed" w:cs="Bahnschrift SemiLight Condensed"/>
        <w:color w:val="000000"/>
      </w:rPr>
      <w:t xml:space="preserve"> dan </w:t>
    </w: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Filsafat</w:t>
    </w:r>
    <w:proofErr w:type="spellEnd"/>
  </w:p>
  <w:p w14:paraId="0706C1D0" w14:textId="77777777" w:rsidR="00F5121F" w:rsidRDefault="00F5121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mbria" w:eastAsia="Cambria" w:hAnsi="Cambria" w:cs="Cambria"/>
        <w:color w:val="FFFFFF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714387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F6C029" w14:textId="77777777" w:rsidR="00432454" w:rsidRDefault="004324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205C85" w14:textId="1224BEB1" w:rsidR="00F5121F" w:rsidRDefault="002140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 w:rsidRPr="002140B8">
      <w:rPr>
        <w:color w:val="000000"/>
      </w:rPr>
      <w:t>https://jurnal.desantapublisher.com/index.php/zarathustra/index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7022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8F484" w14:textId="7FE84D53" w:rsidR="002140B8" w:rsidRDefault="002140B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AEAA0B" w14:textId="77777777" w:rsidR="002140B8" w:rsidRDefault="002140B8" w:rsidP="002140B8">
    <w:pPr>
      <w:pBdr>
        <w:top w:val="nil"/>
        <w:left w:val="nil"/>
        <w:bottom w:val="nil"/>
        <w:right w:val="nil"/>
        <w:between w:val="nil"/>
      </w:pBdr>
      <w:rPr>
        <w:rFonts w:ascii="Viner Hand ITC" w:eastAsia="Viner Hand ITC" w:hAnsi="Viner Hand ITC" w:cs="Viner Hand ITC"/>
        <w:color w:val="000000"/>
      </w:rPr>
    </w:pPr>
    <w:proofErr w:type="spellStart"/>
    <w:r>
      <w:rPr>
        <w:rFonts w:ascii="Viner Hand ITC" w:eastAsia="Viner Hand ITC" w:hAnsi="Viner Hand ITC" w:cs="Viner Hand ITC"/>
        <w:color w:val="000000"/>
      </w:rPr>
      <w:t>Jurnal</w:t>
    </w:r>
    <w:proofErr w:type="spellEnd"/>
    <w:r>
      <w:rPr>
        <w:rFonts w:ascii="Viner Hand ITC" w:eastAsia="Viner Hand ITC" w:hAnsi="Viner Hand ITC" w:cs="Viner Hand ITC"/>
        <w:color w:val="000000"/>
      </w:rPr>
      <w:t xml:space="preserve"> Zarathustra</w:t>
    </w:r>
  </w:p>
  <w:p w14:paraId="586F792A" w14:textId="3AA51842" w:rsidR="00432454" w:rsidRPr="002140B8" w:rsidRDefault="002140B8" w:rsidP="002140B8">
    <w:pPr>
      <w:pBdr>
        <w:top w:val="nil"/>
        <w:left w:val="nil"/>
        <w:bottom w:val="nil"/>
        <w:right w:val="nil"/>
        <w:between w:val="nil"/>
      </w:pBdr>
      <w:rPr>
        <w:rFonts w:ascii="Bahnschrift SemiLight Condensed" w:eastAsia="Bahnschrift SemiLight Condensed" w:hAnsi="Bahnschrift SemiLight Condensed" w:cs="Bahnschrift SemiLight Condensed"/>
        <w:color w:val="000000"/>
      </w:rPr>
    </w:pP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Jurnal</w:t>
    </w:r>
    <w:proofErr w:type="spellEnd"/>
    <w:r>
      <w:rPr>
        <w:rFonts w:ascii="Bahnschrift SemiLight Condensed" w:eastAsia="Bahnschrift SemiLight Condensed" w:hAnsi="Bahnschrift SemiLight Condensed" w:cs="Bahnschrift SemiLight Condensed"/>
        <w:color w:val="000000"/>
      </w:rPr>
      <w:t xml:space="preserve"> </w:t>
    </w: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Sosiologi</w:t>
    </w:r>
    <w:proofErr w:type="spellEnd"/>
    <w:r>
      <w:rPr>
        <w:rFonts w:ascii="Bahnschrift SemiLight Condensed" w:eastAsia="Bahnschrift SemiLight Condensed" w:hAnsi="Bahnschrift SemiLight Condensed" w:cs="Bahnschrift SemiLight Condensed"/>
        <w:color w:val="000000"/>
      </w:rPr>
      <w:t xml:space="preserve"> dan </w:t>
    </w:r>
    <w:proofErr w:type="spellStart"/>
    <w:r>
      <w:rPr>
        <w:rFonts w:ascii="Bahnschrift SemiLight Condensed" w:eastAsia="Bahnschrift SemiLight Condensed" w:hAnsi="Bahnschrift SemiLight Condensed" w:cs="Bahnschrift SemiLight Condensed"/>
        <w:color w:val="000000"/>
      </w:rPr>
      <w:t>Filsafat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0961C5" w14:textId="77777777" w:rsidR="00D244B3" w:rsidRDefault="00D244B3">
      <w:r>
        <w:separator/>
      </w:r>
    </w:p>
  </w:footnote>
  <w:footnote w:type="continuationSeparator" w:id="0">
    <w:p w14:paraId="53B5090D" w14:textId="77777777" w:rsidR="00D244B3" w:rsidRDefault="00D24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89A01" w14:textId="77777777" w:rsidR="00F5121F" w:rsidRDefault="00F5121F">
    <w:pPr>
      <w:pBdr>
        <w:top w:val="nil"/>
        <w:left w:val="nil"/>
        <w:bottom w:val="nil"/>
        <w:right w:val="nil"/>
        <w:between w:val="nil"/>
      </w:pBdr>
      <w:jc w:val="right"/>
      <w:rPr>
        <w:rFonts w:ascii="Arial" w:eastAsia="Arial" w:hAnsi="Arial" w:cs="Arial"/>
        <w:color w:val="000000"/>
        <w:sz w:val="22"/>
        <w:szCs w:val="22"/>
      </w:rPr>
    </w:pPr>
  </w:p>
  <w:p w14:paraId="1148DC40" w14:textId="77777777" w:rsidR="00F5121F" w:rsidRDefault="00F5121F">
    <w:pPr>
      <w:pBdr>
        <w:top w:val="nil"/>
        <w:left w:val="nil"/>
        <w:bottom w:val="nil"/>
        <w:right w:val="nil"/>
        <w:between w:val="nil"/>
      </w:pBdr>
      <w:jc w:val="right"/>
      <w:rPr>
        <w:rFonts w:ascii="Cambria" w:eastAsia="Cambria" w:hAnsi="Cambria" w:cs="Cambria"/>
        <w:b/>
        <w:color w:val="000000"/>
      </w:rPr>
    </w:pPr>
  </w:p>
  <w:p w14:paraId="33364C75" w14:textId="548DB682" w:rsidR="00F5121F" w:rsidRDefault="00D244B3">
    <w:pPr>
      <w:pBdr>
        <w:top w:val="nil"/>
        <w:left w:val="nil"/>
        <w:bottom w:val="nil"/>
        <w:right w:val="nil"/>
        <w:between w:val="nil"/>
      </w:pBdr>
      <w:rPr>
        <w:rFonts w:ascii="Libre Baskerville" w:eastAsia="Libre Baskerville" w:hAnsi="Libre Baskerville" w:cs="Libre Baskerville"/>
        <w:color w:val="000000"/>
        <w:sz w:val="20"/>
        <w:szCs w:val="20"/>
      </w:rPr>
    </w:pP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Vol. 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1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No. 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2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</w:t>
    </w:r>
    <w:proofErr w:type="spellStart"/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Agustus</w:t>
    </w:r>
    <w:proofErr w:type="spellEnd"/>
    <w:r>
      <w:rPr>
        <w:rFonts w:ascii="Libre Baskerville" w:eastAsia="Libre Baskerville" w:hAnsi="Libre Baskerville" w:cs="Libre Baskerville"/>
        <w:color w:val="000000"/>
        <w:sz w:val="20"/>
        <w:szCs w:val="20"/>
      </w:rPr>
      <w:t>, 20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23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pp. </w:t>
    </w:r>
    <w:r w:rsidR="002140B8">
      <w:rPr>
        <w:rFonts w:ascii="Libre Baskerville" w:eastAsia="Libre Baskerville" w:hAnsi="Libre Baskerville" w:cs="Libre Baskerville"/>
        <w:color w:val="000000"/>
        <w:sz w:val="20"/>
        <w:szCs w:val="20"/>
      </w:rPr>
      <w:t>093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 -</w:t>
    </w:r>
    <w:r w:rsidR="002140B8">
      <w:rPr>
        <w:rFonts w:ascii="Libre Baskerville" w:eastAsia="Libre Baskerville" w:hAnsi="Libre Baskerville" w:cs="Libre Baskerville"/>
        <w:color w:val="000000"/>
        <w:sz w:val="20"/>
        <w:szCs w:val="20"/>
      </w:rPr>
      <w:t>100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A540" w14:textId="51B04AFC" w:rsidR="00F5121F" w:rsidRDefault="00432454">
    <w:pPr>
      <w:pBdr>
        <w:top w:val="nil"/>
        <w:left w:val="nil"/>
        <w:bottom w:val="nil"/>
        <w:right w:val="nil"/>
        <w:between w:val="nil"/>
      </w:pBdr>
      <w:jc w:val="right"/>
      <w:rPr>
        <w:rFonts w:ascii="Bahnschrift SemiLight Condensed" w:eastAsia="Bahnschrift SemiLight Condensed" w:hAnsi="Bahnschrift SemiLight Condensed" w:cs="Bahnschrift SemiLight Condensed"/>
        <w:color w:val="000000"/>
      </w:rPr>
    </w:pPr>
    <w:r>
      <w:rPr>
        <w:rFonts w:ascii="Bahnschrift SemiLight Condensed" w:eastAsia="Bahnschrift SemiLight Condensed" w:hAnsi="Bahnschrift SemiLight Condensed" w:cs="Bahnschrift SemiLight Condensed"/>
        <w:noProof/>
        <w:color w:val="000000"/>
      </w:rPr>
      <w:drawing>
        <wp:anchor distT="0" distB="0" distL="114300" distR="114300" simplePos="0" relativeHeight="251658240" behindDoc="0" locked="0" layoutInCell="1" allowOverlap="1" wp14:anchorId="73397D83" wp14:editId="1A578975">
          <wp:simplePos x="0" y="0"/>
          <wp:positionH relativeFrom="column">
            <wp:posOffset>-933450</wp:posOffset>
          </wp:positionH>
          <wp:positionV relativeFrom="paragraph">
            <wp:posOffset>0</wp:posOffset>
          </wp:positionV>
          <wp:extent cx="7572375" cy="104775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Artikel JURNAL ZARATHUSTRA (4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47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997F17" w14:textId="664AEA5C" w:rsidR="00F5121F" w:rsidRDefault="00D244B3" w:rsidP="00432454">
    <w:pPr>
      <w:pBdr>
        <w:top w:val="nil"/>
        <w:left w:val="nil"/>
        <w:bottom w:val="nil"/>
        <w:right w:val="nil"/>
        <w:between w:val="nil"/>
      </w:pBdr>
      <w:jc w:val="both"/>
      <w:rPr>
        <w:rFonts w:ascii="Libre Baskerville" w:eastAsia="Libre Baskerville" w:hAnsi="Libre Baskerville" w:cs="Libre Baskerville"/>
        <w:color w:val="000000"/>
        <w:sz w:val="20"/>
        <w:szCs w:val="20"/>
      </w:rPr>
    </w:pP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Vol. 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1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No. 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2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</w:t>
    </w:r>
    <w:proofErr w:type="spellStart"/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Agustus</w:t>
    </w:r>
    <w:proofErr w:type="spellEnd"/>
    <w:r>
      <w:rPr>
        <w:rFonts w:ascii="Libre Baskerville" w:eastAsia="Libre Baskerville" w:hAnsi="Libre Baskerville" w:cs="Libre Baskerville"/>
        <w:color w:val="000000"/>
        <w:sz w:val="20"/>
        <w:szCs w:val="20"/>
      </w:rPr>
      <w:t>, 20</w:t>
    </w:r>
    <w:r w:rsidR="00432454">
      <w:rPr>
        <w:rFonts w:ascii="Libre Baskerville" w:eastAsia="Libre Baskerville" w:hAnsi="Libre Baskerville" w:cs="Libre Baskerville"/>
        <w:color w:val="000000"/>
        <w:sz w:val="20"/>
        <w:szCs w:val="20"/>
      </w:rPr>
      <w:t>23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>, pp. xxx -xxx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F7A3FD" w14:textId="6A6F333A" w:rsidR="00432454" w:rsidRDefault="00432454">
    <w:pPr>
      <w:pBdr>
        <w:top w:val="nil"/>
        <w:left w:val="nil"/>
        <w:bottom w:val="nil"/>
        <w:right w:val="nil"/>
        <w:between w:val="nil"/>
      </w:pBdr>
      <w:jc w:val="right"/>
      <w:rPr>
        <w:rFonts w:ascii="Bahnschrift SemiLight Condensed" w:eastAsia="Bahnschrift SemiLight Condensed" w:hAnsi="Bahnschrift SemiLight Condensed" w:cs="Bahnschrift SemiLight Condensed"/>
        <w:color w:val="000000"/>
      </w:rPr>
    </w:pPr>
  </w:p>
  <w:p w14:paraId="475CCC48" w14:textId="77777777" w:rsidR="002140B8" w:rsidRDefault="002140B8" w:rsidP="00432454">
    <w:pPr>
      <w:pBdr>
        <w:top w:val="nil"/>
        <w:left w:val="nil"/>
        <w:bottom w:val="nil"/>
        <w:right w:val="nil"/>
        <w:between w:val="nil"/>
      </w:pBdr>
      <w:jc w:val="both"/>
      <w:rPr>
        <w:rFonts w:ascii="Libre Baskerville" w:eastAsia="Libre Baskerville" w:hAnsi="Libre Baskerville" w:cs="Libre Baskerville"/>
        <w:color w:val="000000"/>
        <w:sz w:val="20"/>
        <w:szCs w:val="20"/>
      </w:rPr>
    </w:pPr>
  </w:p>
  <w:p w14:paraId="3B5B0D2F" w14:textId="17520626" w:rsidR="00432454" w:rsidRDefault="00432454" w:rsidP="00432454">
    <w:pPr>
      <w:pBdr>
        <w:top w:val="nil"/>
        <w:left w:val="nil"/>
        <w:bottom w:val="nil"/>
        <w:right w:val="nil"/>
        <w:between w:val="nil"/>
      </w:pBdr>
      <w:jc w:val="both"/>
      <w:rPr>
        <w:rFonts w:ascii="Libre Baskerville" w:eastAsia="Libre Baskerville" w:hAnsi="Libre Baskerville" w:cs="Libre Baskerville"/>
        <w:color w:val="000000"/>
        <w:sz w:val="20"/>
        <w:szCs w:val="20"/>
      </w:rPr>
    </w:pP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Vol. 1, No. 2, </w:t>
    </w:r>
    <w:proofErr w:type="spellStart"/>
    <w:r>
      <w:rPr>
        <w:rFonts w:ascii="Libre Baskerville" w:eastAsia="Libre Baskerville" w:hAnsi="Libre Baskerville" w:cs="Libre Baskerville"/>
        <w:color w:val="000000"/>
        <w:sz w:val="20"/>
        <w:szCs w:val="20"/>
      </w:rPr>
      <w:t>Agustus</w:t>
    </w:r>
    <w:proofErr w:type="spellEnd"/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, 2023, pp. </w:t>
    </w:r>
    <w:r w:rsidR="002140B8">
      <w:rPr>
        <w:rFonts w:ascii="Libre Baskerville" w:eastAsia="Libre Baskerville" w:hAnsi="Libre Baskerville" w:cs="Libre Baskerville"/>
        <w:color w:val="000000"/>
        <w:sz w:val="20"/>
        <w:szCs w:val="20"/>
      </w:rPr>
      <w:t>093</w:t>
    </w:r>
    <w:r>
      <w:rPr>
        <w:rFonts w:ascii="Libre Baskerville" w:eastAsia="Libre Baskerville" w:hAnsi="Libre Baskerville" w:cs="Libre Baskerville"/>
        <w:color w:val="000000"/>
        <w:sz w:val="20"/>
        <w:szCs w:val="20"/>
      </w:rPr>
      <w:t xml:space="preserve"> -</w:t>
    </w:r>
    <w:r w:rsidR="002140B8">
      <w:rPr>
        <w:rFonts w:ascii="Libre Baskerville" w:eastAsia="Libre Baskerville" w:hAnsi="Libre Baskerville" w:cs="Libre Baskerville"/>
        <w:color w:val="000000"/>
        <w:sz w:val="20"/>
        <w:szCs w:val="20"/>
      </w:rPr>
      <w:t>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422CE"/>
    <w:multiLevelType w:val="multilevel"/>
    <w:tmpl w:val="5AC0D9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325C82"/>
    <w:multiLevelType w:val="multilevel"/>
    <w:tmpl w:val="5AC0D9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1F"/>
    <w:rsid w:val="001F63C3"/>
    <w:rsid w:val="002140B8"/>
    <w:rsid w:val="00241906"/>
    <w:rsid w:val="00247B88"/>
    <w:rsid w:val="002E329C"/>
    <w:rsid w:val="003060CC"/>
    <w:rsid w:val="0037155C"/>
    <w:rsid w:val="00380298"/>
    <w:rsid w:val="003A1BE9"/>
    <w:rsid w:val="00432454"/>
    <w:rsid w:val="004B49AF"/>
    <w:rsid w:val="005714A4"/>
    <w:rsid w:val="00667C5D"/>
    <w:rsid w:val="006C29BB"/>
    <w:rsid w:val="00817E46"/>
    <w:rsid w:val="0089237D"/>
    <w:rsid w:val="00913F05"/>
    <w:rsid w:val="00974138"/>
    <w:rsid w:val="0097475D"/>
    <w:rsid w:val="009B2C7A"/>
    <w:rsid w:val="00A37719"/>
    <w:rsid w:val="00B72772"/>
    <w:rsid w:val="00B8661C"/>
    <w:rsid w:val="00BC2B21"/>
    <w:rsid w:val="00BD03D5"/>
    <w:rsid w:val="00C41368"/>
    <w:rsid w:val="00C75E86"/>
    <w:rsid w:val="00D244B3"/>
    <w:rsid w:val="00E96B60"/>
    <w:rsid w:val="00EA316E"/>
    <w:rsid w:val="00EE6F44"/>
    <w:rsid w:val="00F232F8"/>
    <w:rsid w:val="00F5121F"/>
    <w:rsid w:val="00F5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21C964"/>
  <w15:docId w15:val="{2FB28B92-AD3C-4957-AFE7-17615DB2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id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B8"/>
  </w:style>
  <w:style w:type="paragraph" w:styleId="Heading1">
    <w:name w:val="heading 1"/>
    <w:basedOn w:val="Normal1"/>
    <w:next w:val="Normal1"/>
    <w:uiPriority w:val="9"/>
    <w:qFormat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9447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9447E6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customStyle="1" w:styleId="Normal1">
    <w:name w:val="Normal1"/>
    <w:rsid w:val="009447E6"/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"/>
    <w:rsid w:val="009447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9447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B0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D46"/>
  </w:style>
  <w:style w:type="paragraph" w:styleId="Footer">
    <w:name w:val="footer"/>
    <w:basedOn w:val="Normal"/>
    <w:link w:val="FooterChar"/>
    <w:uiPriority w:val="99"/>
    <w:unhideWhenUsed/>
    <w:rsid w:val="002B0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D46"/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B605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556D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Light">
    <w:name w:val="Grid Table Light"/>
    <w:basedOn w:val="TableNormal"/>
    <w:uiPriority w:val="40"/>
    <w:rsid w:val="00C556D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43AAB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5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v4tDPAwQt1Qguejku9shGZdNog==">AMUW2mV4IlKz0OV7Ex6/SWIjsCgHmh8v5H4A3aTjBwPWnYQBbMJONkv6gXTYBzUtfWngX0CxDjhq6QE26k5jIty+RSJTBWtatemJA4h/BSuIK8yA4nnmVq4=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Antar Aulia</dc:creator>
  <cp:lastModifiedBy>Djilzaran Nurul</cp:lastModifiedBy>
  <cp:revision>8</cp:revision>
  <dcterms:created xsi:type="dcterms:W3CDTF">2023-06-08T07:25:00Z</dcterms:created>
  <dcterms:modified xsi:type="dcterms:W3CDTF">2023-07-31T02:51:00Z</dcterms:modified>
</cp:coreProperties>
</file>